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95D" w:rsidRDefault="00A5795D">
      <w:pPr>
        <w:rPr>
          <w:rFonts w:ascii="Arial" w:hAnsi="Arial" w:cs="Arial"/>
          <w:b/>
          <w:bCs/>
          <w:snapToGrid w:val="0"/>
          <w:sz w:val="24"/>
          <w:szCs w:val="24"/>
        </w:rPr>
      </w:pPr>
    </w:p>
    <w:p w:rsidR="00A5795D" w:rsidRDefault="00A5795D">
      <w:pPr>
        <w:rPr>
          <w:rFonts w:ascii="Arial" w:hAnsi="Arial" w:cs="Arial"/>
          <w:b/>
          <w:bCs/>
          <w:snapToGrid w:val="0"/>
          <w:sz w:val="24"/>
          <w:szCs w:val="24"/>
        </w:rPr>
      </w:pPr>
      <w:r>
        <w:rPr>
          <w:rFonts w:ascii="Arial" w:hAnsi="Arial" w:cs="Arial"/>
          <w:b/>
          <w:bCs/>
          <w:snapToGrid w:val="0"/>
          <w:sz w:val="24"/>
          <w:szCs w:val="24"/>
        </w:rPr>
        <w:t>Käyttäytymistieteellinen tiedekunta</w:t>
      </w:r>
    </w:p>
    <w:p w:rsidR="00A5795D" w:rsidRDefault="00A5795D">
      <w:pPr>
        <w:rPr>
          <w:rFonts w:ascii="Arial" w:hAnsi="Arial" w:cs="Arial"/>
          <w:b/>
          <w:bCs/>
          <w:snapToGrid w:val="0"/>
          <w:sz w:val="24"/>
          <w:szCs w:val="24"/>
        </w:rPr>
      </w:pPr>
      <w:r>
        <w:rPr>
          <w:rFonts w:ascii="Arial" w:hAnsi="Arial" w:cs="Arial"/>
          <w:b/>
          <w:bCs/>
          <w:snapToGrid w:val="0"/>
          <w:sz w:val="24"/>
          <w:szCs w:val="24"/>
        </w:rPr>
        <w:t>Soveltavan kasvatustieteen laitos, Sokla</w:t>
      </w:r>
    </w:p>
    <w:p w:rsidR="00A5795D" w:rsidRDefault="00A5795D">
      <w:pPr>
        <w:rPr>
          <w:rFonts w:ascii="Arial" w:hAnsi="Arial" w:cs="Arial"/>
          <w:b/>
          <w:bCs/>
          <w:snapToGrid w:val="0"/>
          <w:sz w:val="24"/>
          <w:szCs w:val="24"/>
        </w:rPr>
      </w:pPr>
      <w:r>
        <w:rPr>
          <w:rFonts w:ascii="Arial" w:hAnsi="Arial" w:cs="Arial"/>
          <w:b/>
          <w:bCs/>
          <w:snapToGrid w:val="0"/>
          <w:sz w:val="24"/>
          <w:szCs w:val="24"/>
        </w:rPr>
        <w:t>Aineenopettajakoulutus</w:t>
      </w:r>
    </w:p>
    <w:p w:rsidR="00A5795D" w:rsidRDefault="00A5795D">
      <w:pPr>
        <w:rPr>
          <w:rFonts w:ascii="Arial" w:hAnsi="Arial" w:cs="Arial"/>
          <w:b/>
          <w:bCs/>
          <w:snapToGrid w:val="0"/>
          <w:sz w:val="24"/>
          <w:szCs w:val="24"/>
        </w:rPr>
      </w:pPr>
      <w:r>
        <w:rPr>
          <w:rFonts w:ascii="Arial" w:hAnsi="Arial" w:cs="Arial"/>
          <w:b/>
          <w:bCs/>
          <w:snapToGrid w:val="0"/>
          <w:sz w:val="24"/>
          <w:szCs w:val="24"/>
        </w:rPr>
        <w:t>Jari Lavonen</w:t>
      </w:r>
    </w:p>
    <w:p w:rsidR="00A5795D" w:rsidRDefault="00A5795D">
      <w:pPr>
        <w:rPr>
          <w:rFonts w:ascii="Arial" w:hAnsi="Arial" w:cs="Arial"/>
          <w:b/>
          <w:bCs/>
          <w:snapToGrid w:val="0"/>
          <w:sz w:val="24"/>
          <w:szCs w:val="24"/>
        </w:rPr>
      </w:pPr>
      <w:r>
        <w:rPr>
          <w:rFonts w:ascii="Arial" w:hAnsi="Arial" w:cs="Arial"/>
          <w:b/>
          <w:bCs/>
          <w:snapToGrid w:val="0"/>
          <w:sz w:val="24"/>
          <w:szCs w:val="24"/>
        </w:rPr>
        <w:t>fysiikan ja kemian didaktiikan professori, koulutuksen johtaja</w:t>
      </w:r>
    </w:p>
    <w:p w:rsidR="00A5795D" w:rsidRDefault="00A5795D">
      <w:pPr>
        <w:rPr>
          <w:rFonts w:ascii="Arial" w:hAnsi="Arial" w:cs="Arial"/>
          <w:b/>
          <w:bCs/>
          <w:snapToGrid w:val="0"/>
          <w:sz w:val="24"/>
          <w:szCs w:val="24"/>
        </w:rPr>
      </w:pPr>
    </w:p>
    <w:p w:rsidR="00A5795D" w:rsidRDefault="00A5795D">
      <w:pPr>
        <w:rPr>
          <w:rFonts w:ascii="Arial" w:hAnsi="Arial" w:cs="Arial"/>
          <w:b/>
          <w:bCs/>
          <w:snapToGrid w:val="0"/>
        </w:rPr>
      </w:pPr>
    </w:p>
    <w:p w:rsidR="00A5795D" w:rsidRDefault="00A5795D">
      <w:pPr>
        <w:rPr>
          <w:rFonts w:ascii="Arial" w:hAnsi="Arial" w:cs="Arial"/>
          <w:b/>
          <w:bCs/>
          <w:snapToGrid w:val="0"/>
        </w:rPr>
      </w:pPr>
      <w:r>
        <w:rPr>
          <w:rFonts w:ascii="Arial" w:hAnsi="Arial" w:cs="Arial"/>
          <w:b/>
          <w:bCs/>
          <w:snapToGrid w:val="0"/>
        </w:rPr>
        <w:t>TOIMINNAN ARVIOINTI JA PALAUTETIETO</w:t>
      </w:r>
    </w:p>
    <w:p w:rsidR="00A5795D" w:rsidRDefault="00A5795D">
      <w:pPr>
        <w:rPr>
          <w:rFonts w:ascii="Arial" w:hAnsi="Arial" w:cs="Arial"/>
          <w:b/>
          <w:bCs/>
          <w:snapToGrid w:val="0"/>
          <w:sz w:val="24"/>
          <w:szCs w:val="24"/>
        </w:rPr>
      </w:pPr>
    </w:p>
    <w:p w:rsidR="00A5795D" w:rsidRDefault="00A5795D">
      <w:pPr>
        <w:rPr>
          <w:rFonts w:ascii="Arial" w:hAnsi="Arial" w:cs="Arial"/>
          <w:b/>
          <w:bCs/>
          <w:snapToGrid w:val="0"/>
          <w:sz w:val="24"/>
          <w:szCs w:val="24"/>
        </w:rPr>
      </w:pPr>
    </w:p>
    <w:p w:rsidR="00A5795D" w:rsidRDefault="00A5795D">
      <w:pPr>
        <w:rPr>
          <w:rFonts w:ascii="Arial" w:hAnsi="Arial" w:cs="Arial"/>
          <w:b/>
          <w:bCs/>
          <w:snapToGrid w:val="0"/>
          <w:sz w:val="24"/>
          <w:szCs w:val="24"/>
        </w:rPr>
      </w:pPr>
      <w:r>
        <w:rPr>
          <w:rFonts w:ascii="Arial" w:hAnsi="Arial" w:cs="Arial"/>
          <w:b/>
          <w:bCs/>
          <w:snapToGrid w:val="0"/>
          <w:sz w:val="24"/>
          <w:szCs w:val="24"/>
        </w:rPr>
        <w:t>1. Mitä tietoa kerätään?</w:t>
      </w:r>
    </w:p>
    <w:p w:rsidR="00A5795D" w:rsidRDefault="00A5795D">
      <w:pPr>
        <w:pStyle w:val="ListParagraph"/>
        <w:numPr>
          <w:ilvl w:val="0"/>
          <w:numId w:val="4"/>
        </w:numPr>
        <w:rPr>
          <w:rFonts w:ascii="Arial" w:hAnsi="Arial" w:cs="Arial"/>
          <w:b/>
          <w:bCs/>
          <w:snapToGrid w:val="0"/>
          <w:sz w:val="22"/>
          <w:szCs w:val="22"/>
        </w:rPr>
      </w:pPr>
      <w:r>
        <w:rPr>
          <w:rFonts w:ascii="Arial" w:hAnsi="Arial" w:cs="Arial"/>
          <w:b/>
          <w:bCs/>
          <w:snapToGrid w:val="0"/>
          <w:sz w:val="22"/>
          <w:szCs w:val="22"/>
        </w:rPr>
        <w:t>Hops?</w:t>
      </w:r>
    </w:p>
    <w:p w:rsidR="00A5795D" w:rsidRDefault="00A5795D">
      <w:pPr>
        <w:pStyle w:val="ListParagraph"/>
        <w:rPr>
          <w:rFonts w:ascii="Arial" w:hAnsi="Arial" w:cs="Arial"/>
          <w:snapToGrid w:val="0"/>
          <w:sz w:val="22"/>
          <w:szCs w:val="22"/>
        </w:rPr>
      </w:pPr>
      <w:r>
        <w:rPr>
          <w:rFonts w:ascii="Arial" w:hAnsi="Arial" w:cs="Arial"/>
          <w:snapToGrid w:val="0"/>
          <w:sz w:val="22"/>
          <w:szCs w:val="22"/>
        </w:rPr>
        <w:t>Hops-tiedot kerää ainelaitos. HOPS-tietojen keräämistä tarkastellaan nk. kolmikantatapaamisissa (ainelaitos, Sokla, harjoittelukoulu)</w:t>
      </w:r>
    </w:p>
    <w:p w:rsidR="00A5795D" w:rsidRDefault="00A5795D">
      <w:pPr>
        <w:pStyle w:val="ListParagraph"/>
        <w:rPr>
          <w:rFonts w:ascii="Arial" w:hAnsi="Arial" w:cs="Arial"/>
          <w:snapToGrid w:val="0"/>
          <w:sz w:val="22"/>
          <w:szCs w:val="22"/>
        </w:rPr>
      </w:pPr>
    </w:p>
    <w:p w:rsidR="00A5795D" w:rsidRDefault="00A5795D">
      <w:pPr>
        <w:pStyle w:val="ListParagraph"/>
        <w:numPr>
          <w:ilvl w:val="0"/>
          <w:numId w:val="4"/>
        </w:numPr>
        <w:rPr>
          <w:rFonts w:ascii="Arial" w:hAnsi="Arial" w:cs="Arial"/>
          <w:b/>
          <w:bCs/>
          <w:snapToGrid w:val="0"/>
          <w:sz w:val="22"/>
          <w:szCs w:val="22"/>
        </w:rPr>
      </w:pPr>
      <w:r>
        <w:rPr>
          <w:rFonts w:ascii="Arial" w:hAnsi="Arial" w:cs="Arial"/>
          <w:b/>
          <w:bCs/>
          <w:snapToGrid w:val="0"/>
          <w:sz w:val="22"/>
          <w:szCs w:val="22"/>
        </w:rPr>
        <w:t>Etappi?</w:t>
      </w:r>
    </w:p>
    <w:p w:rsidR="00A5795D" w:rsidRDefault="00A5795D">
      <w:pPr>
        <w:pStyle w:val="ListParagraph"/>
        <w:rPr>
          <w:rFonts w:ascii="Arial" w:hAnsi="Arial" w:cs="Arial"/>
          <w:snapToGrid w:val="0"/>
          <w:sz w:val="22"/>
          <w:szCs w:val="22"/>
        </w:rPr>
      </w:pPr>
      <w:r>
        <w:rPr>
          <w:rFonts w:ascii="Arial" w:hAnsi="Arial" w:cs="Arial"/>
          <w:snapToGrid w:val="0"/>
          <w:sz w:val="22"/>
          <w:szCs w:val="22"/>
        </w:rPr>
        <w:t>Etappi-tiedot kerää ainelaitos. Etappi-tietojen keräämistä tarkastellaan nk. kolmikantatapaamisissa (ainelaitos, Sokla, harjoittelukoulu)</w:t>
      </w:r>
    </w:p>
    <w:p w:rsidR="00A5795D" w:rsidRDefault="00A5795D">
      <w:pPr>
        <w:pStyle w:val="ListParagraph"/>
        <w:rPr>
          <w:rFonts w:ascii="Arial" w:hAnsi="Arial" w:cs="Arial"/>
          <w:snapToGrid w:val="0"/>
          <w:sz w:val="22"/>
          <w:szCs w:val="22"/>
        </w:rPr>
      </w:pPr>
    </w:p>
    <w:p w:rsidR="00A5795D" w:rsidRDefault="00A5795D">
      <w:pPr>
        <w:pStyle w:val="ListParagraph"/>
        <w:numPr>
          <w:ilvl w:val="0"/>
          <w:numId w:val="4"/>
        </w:numPr>
        <w:rPr>
          <w:rFonts w:ascii="Arial" w:hAnsi="Arial" w:cs="Arial"/>
          <w:b/>
          <w:bCs/>
          <w:snapToGrid w:val="0"/>
          <w:sz w:val="22"/>
          <w:szCs w:val="22"/>
        </w:rPr>
      </w:pPr>
      <w:r>
        <w:rPr>
          <w:rFonts w:ascii="Arial" w:hAnsi="Arial" w:cs="Arial"/>
          <w:b/>
          <w:bCs/>
          <w:snapToGrid w:val="0"/>
          <w:sz w:val="22"/>
          <w:szCs w:val="22"/>
        </w:rPr>
        <w:t>Työelämä- ja urapalaute?</w:t>
      </w:r>
    </w:p>
    <w:p w:rsidR="00A5795D" w:rsidRDefault="00A5795D">
      <w:pPr>
        <w:pStyle w:val="ListParagraph"/>
        <w:rPr>
          <w:rFonts w:ascii="Arial" w:hAnsi="Arial" w:cs="Arial"/>
          <w:snapToGrid w:val="0"/>
          <w:sz w:val="22"/>
          <w:szCs w:val="22"/>
        </w:rPr>
      </w:pPr>
      <w:r>
        <w:rPr>
          <w:rFonts w:ascii="Arial" w:hAnsi="Arial" w:cs="Arial"/>
          <w:snapToGrid w:val="0"/>
          <w:sz w:val="22"/>
          <w:szCs w:val="22"/>
        </w:rPr>
        <w:t>Työelämä- ja urapalaute-tietoja kerätään mm. LUMA-keskuksen toiminnan yhteydessä. Ainelaitosyhteistyönä on käynnistynyt väitöskirjatutkimus induktiovaiheesta. Kolmikantatapaamisiin kutsutaan myös kentän opettajia. Kerättyjä tietoja tarkastellaan nk. kolmikantatapaamisissa (ainelaitos, Sokla, harjoittelukoulu)</w:t>
      </w:r>
    </w:p>
    <w:p w:rsidR="00A5795D" w:rsidRDefault="00A5795D">
      <w:pPr>
        <w:pStyle w:val="ListParagraph"/>
        <w:rPr>
          <w:rFonts w:ascii="Arial" w:hAnsi="Arial" w:cs="Arial"/>
          <w:snapToGrid w:val="0"/>
          <w:sz w:val="22"/>
          <w:szCs w:val="22"/>
        </w:rPr>
      </w:pPr>
    </w:p>
    <w:p w:rsidR="00A5795D" w:rsidRDefault="00A5795D">
      <w:pPr>
        <w:pStyle w:val="ListParagraph"/>
        <w:numPr>
          <w:ilvl w:val="0"/>
          <w:numId w:val="4"/>
        </w:numPr>
        <w:rPr>
          <w:rFonts w:ascii="Arial" w:hAnsi="Arial" w:cs="Arial"/>
          <w:b/>
          <w:bCs/>
          <w:snapToGrid w:val="0"/>
          <w:sz w:val="22"/>
          <w:szCs w:val="22"/>
        </w:rPr>
      </w:pPr>
      <w:r>
        <w:rPr>
          <w:rFonts w:ascii="Arial" w:hAnsi="Arial" w:cs="Arial"/>
          <w:b/>
          <w:bCs/>
          <w:snapToGrid w:val="0"/>
          <w:sz w:val="22"/>
          <w:szCs w:val="22"/>
        </w:rPr>
        <w:t>Valmistumispalaute?</w:t>
      </w:r>
    </w:p>
    <w:p w:rsidR="00A5795D" w:rsidRDefault="00A5795D">
      <w:pPr>
        <w:pStyle w:val="ListParagraph"/>
        <w:rPr>
          <w:rFonts w:ascii="Arial" w:hAnsi="Arial" w:cs="Arial"/>
          <w:snapToGrid w:val="0"/>
          <w:sz w:val="22"/>
          <w:szCs w:val="22"/>
        </w:rPr>
      </w:pPr>
      <w:r>
        <w:rPr>
          <w:rFonts w:ascii="Arial" w:hAnsi="Arial" w:cs="Arial"/>
          <w:snapToGrid w:val="0"/>
          <w:sz w:val="22"/>
          <w:szCs w:val="22"/>
        </w:rPr>
        <w:t>Valmistumispalaute-tiedot kerää ainelaitos. Tietoja tarkastellaan nk. kolmikantatapaamisissa (ainelaitos, Sokla, harjoittelukoulu)</w:t>
      </w:r>
    </w:p>
    <w:p w:rsidR="00A5795D" w:rsidRDefault="00A5795D">
      <w:pPr>
        <w:pStyle w:val="ListParagraph"/>
        <w:ind w:left="360"/>
        <w:rPr>
          <w:rFonts w:ascii="Arial" w:hAnsi="Arial" w:cs="Arial"/>
          <w:b/>
          <w:bCs/>
          <w:snapToGrid w:val="0"/>
          <w:sz w:val="22"/>
          <w:szCs w:val="22"/>
        </w:rPr>
      </w:pPr>
    </w:p>
    <w:p w:rsidR="00A5795D" w:rsidRDefault="00A5795D">
      <w:pPr>
        <w:pStyle w:val="ListParagraph"/>
        <w:numPr>
          <w:ilvl w:val="0"/>
          <w:numId w:val="4"/>
        </w:numPr>
        <w:rPr>
          <w:rFonts w:ascii="Arial" w:hAnsi="Arial" w:cs="Arial"/>
          <w:b/>
          <w:bCs/>
          <w:snapToGrid w:val="0"/>
          <w:sz w:val="22"/>
          <w:szCs w:val="22"/>
        </w:rPr>
      </w:pPr>
      <w:r>
        <w:rPr>
          <w:rFonts w:ascii="Arial" w:hAnsi="Arial" w:cs="Arial"/>
          <w:b/>
          <w:bCs/>
          <w:snapToGrid w:val="0"/>
          <w:sz w:val="22"/>
          <w:szCs w:val="22"/>
        </w:rPr>
        <w:t>Kurssipalautteiden yhteenvedot ja niiden vaikutukset?</w:t>
      </w:r>
    </w:p>
    <w:p w:rsidR="00A5795D" w:rsidRDefault="00A5795D">
      <w:pPr>
        <w:pStyle w:val="ListParagraph"/>
        <w:rPr>
          <w:rFonts w:ascii="Arial" w:hAnsi="Arial" w:cs="Arial"/>
          <w:sz w:val="22"/>
          <w:szCs w:val="22"/>
        </w:rPr>
      </w:pPr>
    </w:p>
    <w:p w:rsidR="00A5795D" w:rsidRDefault="00A5795D">
      <w:pPr>
        <w:pStyle w:val="normal0"/>
        <w:ind w:left="720"/>
        <w:rPr>
          <w:rFonts w:ascii="Arial" w:hAnsi="Arial" w:cs="Arial"/>
          <w:sz w:val="22"/>
          <w:szCs w:val="22"/>
          <w:lang w:val="fi-FI"/>
        </w:rPr>
      </w:pPr>
      <w:r>
        <w:rPr>
          <w:rFonts w:ascii="Arial" w:hAnsi="Arial" w:cs="Arial"/>
          <w:sz w:val="22"/>
          <w:szCs w:val="22"/>
          <w:lang w:val="fi-FI"/>
        </w:rPr>
        <w:t>Toteutuneen opetuksen arvioiminen on keskeinen osa opetuksen jatkuvaa kehittämistä aineenopettajakoulutuksessa. Tähän arviointiprosessiin ovat osallistuneet niin opettajankouluttajat itse kuin opettajaopiskelijat, joilla on ollut aktiivinen rooli myös edellä mainituissa kolmikantatapaamisissa. Opettajat ovat arvioineet opetusta lukukausittain järjestetyissä aineenopettajakoulutuksen kokouksissa kerättyyn opiskelijapalautteeseen tukeutuen. Opiskelijoilta kerätään palaute palautelomakkeella, johon vastaa vuosittain n. 300 opiskelijaa syksyllä ja keväällä. Esimerkiksi matemaattisten aineiden opettajaopiskelijoista palautelomakkeeseen on vastannut keväisin: N</w:t>
      </w:r>
      <w:r>
        <w:rPr>
          <w:rFonts w:ascii="Arial" w:hAnsi="Arial" w:cs="Arial"/>
          <w:sz w:val="22"/>
          <w:szCs w:val="22"/>
          <w:vertAlign w:val="subscript"/>
          <w:lang w:val="fi-FI"/>
        </w:rPr>
        <w:t>2004-2005</w:t>
      </w:r>
      <w:r>
        <w:rPr>
          <w:rFonts w:ascii="Arial" w:hAnsi="Arial" w:cs="Arial"/>
          <w:sz w:val="22"/>
          <w:szCs w:val="22"/>
          <w:lang w:val="fi-FI"/>
        </w:rPr>
        <w:t xml:space="preserve"> = 51; N</w:t>
      </w:r>
      <w:r>
        <w:rPr>
          <w:rFonts w:ascii="Arial" w:hAnsi="Arial" w:cs="Arial"/>
          <w:sz w:val="22"/>
          <w:szCs w:val="22"/>
          <w:vertAlign w:val="subscript"/>
          <w:lang w:val="fi-FI"/>
        </w:rPr>
        <w:t>2005-2006</w:t>
      </w:r>
      <w:r>
        <w:rPr>
          <w:rFonts w:ascii="Arial" w:hAnsi="Arial" w:cs="Arial"/>
          <w:sz w:val="22"/>
          <w:szCs w:val="22"/>
          <w:lang w:val="fi-FI"/>
        </w:rPr>
        <w:t xml:space="preserve"> = 75; N</w:t>
      </w:r>
      <w:r>
        <w:rPr>
          <w:rFonts w:ascii="Arial" w:hAnsi="Arial" w:cs="Arial"/>
          <w:sz w:val="22"/>
          <w:szCs w:val="22"/>
          <w:vertAlign w:val="subscript"/>
          <w:lang w:val="fi-FI"/>
        </w:rPr>
        <w:t>2006-2007</w:t>
      </w:r>
      <w:r>
        <w:rPr>
          <w:rFonts w:ascii="Arial" w:hAnsi="Arial" w:cs="Arial"/>
          <w:sz w:val="22"/>
          <w:szCs w:val="22"/>
          <w:lang w:val="fi-FI"/>
        </w:rPr>
        <w:t xml:space="preserve"> = 80 . </w:t>
      </w:r>
    </w:p>
    <w:p w:rsidR="00A5795D" w:rsidRDefault="00A5795D">
      <w:pPr>
        <w:pStyle w:val="normal0"/>
        <w:ind w:left="720"/>
        <w:rPr>
          <w:rFonts w:ascii="Arial" w:hAnsi="Arial" w:cs="Arial"/>
          <w:sz w:val="22"/>
          <w:szCs w:val="22"/>
          <w:lang w:val="fi-FI"/>
        </w:rPr>
      </w:pPr>
    </w:p>
    <w:p w:rsidR="00A5795D" w:rsidRDefault="00A5795D">
      <w:pPr>
        <w:pStyle w:val="normal0"/>
        <w:ind w:left="720"/>
        <w:rPr>
          <w:rFonts w:ascii="Arial" w:hAnsi="Arial" w:cs="Arial"/>
          <w:sz w:val="22"/>
          <w:szCs w:val="22"/>
          <w:lang w:val="fi-FI"/>
        </w:rPr>
      </w:pPr>
      <w:r>
        <w:rPr>
          <w:rFonts w:ascii="Arial" w:hAnsi="Arial" w:cs="Arial"/>
          <w:sz w:val="22"/>
          <w:szCs w:val="22"/>
          <w:lang w:val="fi-FI"/>
        </w:rPr>
        <w:t>Seuraavaksi tarkastellaan esimerkkinä matemaattisten aineiden opettajaopiskelijoilta kerättyä palautetta. Opiskelijat arvioivat pedagogisia opintojaan nimettöminä kyselylomakkeella ainedidaktiikan kurssin viimeisellä tapaamiskerralla. Vastaamiseen oli varattu aikaa noin 30 minuuttia.</w:t>
      </w:r>
    </w:p>
    <w:p w:rsidR="00A5795D" w:rsidRDefault="00A5795D">
      <w:pPr>
        <w:pStyle w:val="normal0"/>
        <w:ind w:left="720"/>
        <w:rPr>
          <w:rFonts w:ascii="Arial" w:hAnsi="Arial" w:cs="Arial"/>
          <w:sz w:val="22"/>
          <w:szCs w:val="22"/>
          <w:lang w:val="fi-FI"/>
        </w:rPr>
      </w:pPr>
    </w:p>
    <w:p w:rsidR="00A5795D" w:rsidRDefault="00A5795D">
      <w:pPr>
        <w:pStyle w:val="normal0"/>
        <w:ind w:left="720"/>
        <w:rPr>
          <w:rFonts w:ascii="Arial" w:hAnsi="Arial" w:cs="Arial"/>
          <w:sz w:val="22"/>
          <w:szCs w:val="22"/>
          <w:lang w:val="fi-FI"/>
        </w:rPr>
      </w:pPr>
      <w:r>
        <w:rPr>
          <w:rFonts w:ascii="Arial" w:hAnsi="Arial" w:cs="Arial"/>
          <w:sz w:val="22"/>
          <w:szCs w:val="22"/>
          <w:lang w:val="fi-FI"/>
        </w:rPr>
        <w:t xml:space="preserve">Kyselylomakkeessa oli useita aineenopettajankoulutuksen kursseihin ja opintojärjestelyihin liittyviä kysymyksiä. Tässä käsiteltävä opetuksen arviointi perustuu niihin lomakkeen kysymyksiin, joissa opiskelijan tuli arvioida opintoja oman opettajuutensa kehittymisen kannalta. Lomakkeessa käytettiin Likert-asteikkoa (1=erittäin vähän hyötyä opettajuuden kehittymiselle, 5= erittäin paljon hyötyä opettajuuden kehittymiselle). Opiskelijoita pyydettiin arvioimaan myös erilaisten opetusmuotojen toimivuutta tavoitteiden saavuttamisen kannalta käyttäen Likert-asteikkoa samaan tapaan kuin edellä (1=opetusmuoto ei tukenut lainkaan tavoitteiden saavuttamista, 5= opetusmuoto tuki erittäin hyvin tavoitteiden saavuttamista). Kyselylomakkeessa oli myös avoimia kysymyksiä, joissa opiskelijaa pyydettiin kuvailemaan ja arvioimaan tarkemmin kurssien hyödyllisyyttä ja opetusjärjestelyjä. Opiskelijalla oli mahdollisuus esittää ehdotuksia opintojen kehittämiseksi. Opiskelijoiden vastaukset on tyypillisesti luokiteltu kyselylomakkeen teemojen pohjalta. </w:t>
      </w:r>
    </w:p>
    <w:p w:rsidR="00A5795D" w:rsidRDefault="00A5795D">
      <w:pPr>
        <w:pStyle w:val="normal0"/>
        <w:ind w:left="720"/>
        <w:rPr>
          <w:rFonts w:ascii="Arial" w:hAnsi="Arial" w:cs="Arial"/>
          <w:sz w:val="22"/>
          <w:szCs w:val="22"/>
          <w:lang w:val="fi-FI"/>
        </w:rPr>
      </w:pPr>
    </w:p>
    <w:p w:rsidR="00A5795D" w:rsidRDefault="00A5795D">
      <w:pPr>
        <w:pStyle w:val="normal0"/>
        <w:ind w:left="720"/>
        <w:rPr>
          <w:rFonts w:ascii="Arial" w:hAnsi="Arial" w:cs="Arial"/>
          <w:sz w:val="22"/>
          <w:szCs w:val="22"/>
          <w:lang w:val="fi-FI"/>
        </w:rPr>
      </w:pPr>
      <w:r>
        <w:rPr>
          <w:rFonts w:ascii="Arial" w:hAnsi="Arial" w:cs="Arial"/>
          <w:sz w:val="22"/>
          <w:szCs w:val="22"/>
          <w:lang w:val="fi-FI"/>
        </w:rPr>
        <w:t>Matemaattisten aineiden opettaja-opiskelijoiden arviot lukuvuosien 2004 – 2005; 2005 – 2006 ja 2006 – 2007 pedagogisten opintojen kasvatustieteellisisten ja ainedidaktisten kurssien sekä ohjatun harjoittelun hyödyllisyydestä opettajuuden kehittymisen kannalta on esitetty Kuviossa 1. Pylväät kuvaavat opiskelijoiden arviointien keskiarvon kunakin lukuvuonna.</w:t>
      </w:r>
    </w:p>
    <w:p w:rsidR="00A5795D" w:rsidRDefault="00A5795D">
      <w:pPr>
        <w:pStyle w:val="normal0"/>
        <w:ind w:left="720"/>
        <w:rPr>
          <w:rFonts w:ascii="Arial" w:hAnsi="Arial" w:cs="Arial"/>
          <w:sz w:val="22"/>
          <w:szCs w:val="22"/>
          <w:lang w:val="fi-FI"/>
        </w:rPr>
      </w:pPr>
    </w:p>
    <w:p w:rsidR="00A5795D" w:rsidRDefault="00A5795D">
      <w:pPr>
        <w:pStyle w:val="normal0"/>
        <w:ind w:left="720"/>
        <w:jc w:val="center"/>
        <w:rPr>
          <w:rFonts w:ascii="Arial" w:hAnsi="Arial" w:cs="Arial"/>
          <w:sz w:val="22"/>
          <w:szCs w:val="22"/>
          <w:lang w:val="fi-FI"/>
        </w:rPr>
      </w:pPr>
      <w:r>
        <w:rPr>
          <w:rFonts w:ascii="Arial" w:hAnsi="Arial" w:cs="Arial"/>
          <w:noProof/>
          <w:color w:val="auto"/>
          <w:sz w:val="22"/>
          <w:szCs w:val="22"/>
        </w:rPr>
        <w:t xml:space="preserve"> </w:t>
      </w: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272.25pt">
            <v:imagedata r:id="rId7" o:title=""/>
          </v:shape>
        </w:pict>
      </w:r>
    </w:p>
    <w:p w:rsidR="00A5795D" w:rsidRDefault="00A5795D">
      <w:pPr>
        <w:pStyle w:val="normal0"/>
        <w:ind w:left="720"/>
        <w:rPr>
          <w:rFonts w:ascii="Arial" w:hAnsi="Arial" w:cs="Arial"/>
          <w:sz w:val="22"/>
          <w:szCs w:val="22"/>
          <w:lang w:val="fi-FI"/>
        </w:rPr>
      </w:pPr>
    </w:p>
    <w:p w:rsidR="00A5795D" w:rsidRDefault="00A5795D">
      <w:pPr>
        <w:pStyle w:val="normal0"/>
        <w:ind w:left="720"/>
        <w:rPr>
          <w:rFonts w:ascii="Arial" w:hAnsi="Arial" w:cs="Arial"/>
          <w:sz w:val="22"/>
          <w:szCs w:val="22"/>
          <w:lang w:val="fi-FI"/>
        </w:rPr>
      </w:pPr>
      <w:r>
        <w:rPr>
          <w:rFonts w:ascii="Arial" w:hAnsi="Arial" w:cs="Arial"/>
          <w:sz w:val="22"/>
          <w:szCs w:val="22"/>
          <w:lang w:val="fi-FI"/>
        </w:rPr>
        <w:t>Kuvio 1. Matemaattisten aineiden opettaja-opiskelijoiden arvio lukuvuosien 2004 – 2005; 2005 – 2006 ja 2006 – 2007 pedagogisten opintojen kurssien ja harjoittelun hyödyllisyydestä oman opettajuuden kehittymisen kannalta viisiportaisella Likert-asteikolla (1 = erittäin vähän hyötyä, 5 = erittäin paljon hyötyä opettajuuden kehittymiselle).</w:t>
      </w:r>
    </w:p>
    <w:p w:rsidR="00A5795D" w:rsidRDefault="00A5795D">
      <w:pPr>
        <w:pStyle w:val="normal0"/>
        <w:ind w:left="720"/>
        <w:rPr>
          <w:rFonts w:ascii="Arial" w:hAnsi="Arial" w:cs="Arial"/>
          <w:sz w:val="22"/>
          <w:szCs w:val="22"/>
          <w:lang w:val="fi-FI"/>
        </w:rPr>
      </w:pPr>
    </w:p>
    <w:p w:rsidR="00A5795D" w:rsidRDefault="00A5795D">
      <w:pPr>
        <w:pStyle w:val="normal0"/>
        <w:ind w:left="720"/>
        <w:rPr>
          <w:rFonts w:ascii="Arial" w:hAnsi="Arial" w:cs="Arial"/>
          <w:sz w:val="22"/>
          <w:szCs w:val="22"/>
          <w:lang w:val="fi-FI"/>
        </w:rPr>
      </w:pPr>
      <w:r>
        <w:rPr>
          <w:rFonts w:ascii="Arial" w:hAnsi="Arial" w:cs="Arial"/>
          <w:sz w:val="22"/>
          <w:szCs w:val="22"/>
          <w:lang w:val="fi-FI"/>
        </w:rPr>
        <w:t>Opiskelijoiden antamien arviointien keskihajonta vaihteli kasvatustieteellisissä opinnoissa välillä 1,0 … 1,6; ainedidaktisissa opinnoissa välillä 0,9 … 1,1 ja harjoittelussa välillä 0,7 … 0,9. Kun syksyn ja kevään arviointeja verrataan niiden kurssien osalta, joilla on opetusta sekä syksyllä että keväällä, kuten ainedidaktiikka tai harjoittelu, opiskelijoiden arvioinneissa ei havaittu tilastollisesti merkitseviä eroja. Molempien lukukausien opinnot olivat siis opiskelijoiden arvioimina yhtä hyödyllisiä ja tukivat siten samalla tavalla opettajuuden kehittymistä. Ilmeisesti päällekkäisyyksiä ei kursseilla ole ja asetetut tavoitteet muotoutuvat opiskelijoiden kehittymisen rinnalla.</w:t>
      </w:r>
    </w:p>
    <w:p w:rsidR="00A5795D" w:rsidRDefault="00A5795D">
      <w:pPr>
        <w:pStyle w:val="normal0"/>
        <w:ind w:left="720"/>
        <w:rPr>
          <w:rFonts w:ascii="Arial" w:hAnsi="Arial" w:cs="Arial"/>
          <w:sz w:val="22"/>
          <w:szCs w:val="22"/>
          <w:lang w:val="fi-FI"/>
        </w:rPr>
      </w:pPr>
    </w:p>
    <w:p w:rsidR="00A5795D" w:rsidRDefault="00A5795D">
      <w:pPr>
        <w:pStyle w:val="normal0"/>
        <w:ind w:left="720"/>
        <w:rPr>
          <w:rFonts w:ascii="Arial" w:hAnsi="Arial" w:cs="Arial"/>
          <w:sz w:val="22"/>
          <w:szCs w:val="22"/>
          <w:lang w:val="fi-FI"/>
        </w:rPr>
      </w:pPr>
      <w:r>
        <w:rPr>
          <w:rFonts w:ascii="Arial" w:hAnsi="Arial" w:cs="Arial"/>
          <w:sz w:val="22"/>
          <w:szCs w:val="22"/>
          <w:lang w:val="fi-FI"/>
        </w:rPr>
        <w:t>Kuviossa 2 on esitetty esimerkkinä lukuvuoden 2005 - 2006 opiskelijoiden arvio pedagogisissa opinnoissa käytetyistä opetusmuodoista. Kun palautteita verrattiin toisiinsa merkitsevyystesteillä, havaittiin, että luentojen ja raporttien sekä luentojen ja kirjallisuuteen perehtymisen välillä ei ollut opiskelijoiden mielestä eroa tavoitteiden saavuttamisen kannalta. Sitä vastoin opiskelijat kokivat ryhmässä opiskelun tukevan paremmin tavoitteiden saavuttamista kuin muiden opetusmuotojen, erot olivat ryhmätyöskentelyn eduksi tilastollisesti erittäin merkitseviä.</w:t>
      </w:r>
    </w:p>
    <w:p w:rsidR="00A5795D" w:rsidRDefault="00A5795D">
      <w:pPr>
        <w:pStyle w:val="normal0"/>
        <w:ind w:left="720"/>
        <w:rPr>
          <w:rFonts w:ascii="Arial" w:hAnsi="Arial" w:cs="Arial"/>
          <w:sz w:val="22"/>
          <w:szCs w:val="22"/>
          <w:lang w:val="fi-FI"/>
        </w:rPr>
      </w:pPr>
    </w:p>
    <w:p w:rsidR="00A5795D" w:rsidRDefault="00A5795D">
      <w:pPr>
        <w:pStyle w:val="normal0"/>
        <w:ind w:left="720"/>
        <w:rPr>
          <w:rFonts w:ascii="Arial" w:hAnsi="Arial" w:cs="Arial"/>
          <w:sz w:val="22"/>
          <w:szCs w:val="22"/>
          <w:lang w:val="fi-FI"/>
        </w:rPr>
      </w:pPr>
    </w:p>
    <w:p w:rsidR="00A5795D" w:rsidRDefault="00A5795D">
      <w:pPr>
        <w:pStyle w:val="normal0"/>
        <w:ind w:left="720"/>
        <w:jc w:val="center"/>
        <w:rPr>
          <w:rFonts w:ascii="Arial" w:hAnsi="Arial" w:cs="Arial"/>
          <w:sz w:val="22"/>
          <w:szCs w:val="22"/>
        </w:rPr>
      </w:pPr>
      <w:r>
        <w:rPr>
          <w:rFonts w:ascii="Arial" w:hAnsi="Arial" w:cs="Arial"/>
          <w:sz w:val="20"/>
          <w:szCs w:val="20"/>
        </w:rPr>
        <w:pict>
          <v:shape id="_x0000_i1026" type="#_x0000_t75" style="width:333pt;height:181.5pt">
            <v:imagedata r:id="rId8" o:title=""/>
          </v:shape>
        </w:pict>
      </w:r>
    </w:p>
    <w:p w:rsidR="00A5795D" w:rsidRDefault="00A5795D">
      <w:pPr>
        <w:pStyle w:val="normal0"/>
        <w:ind w:left="720"/>
        <w:jc w:val="center"/>
        <w:rPr>
          <w:rFonts w:ascii="Arial" w:hAnsi="Arial" w:cs="Arial"/>
          <w:sz w:val="22"/>
          <w:szCs w:val="22"/>
          <w:lang w:val="fi-FI"/>
        </w:rPr>
      </w:pPr>
    </w:p>
    <w:p w:rsidR="00A5795D" w:rsidRDefault="00A5795D">
      <w:pPr>
        <w:pStyle w:val="normal0"/>
        <w:ind w:left="720"/>
        <w:rPr>
          <w:rFonts w:ascii="Arial" w:hAnsi="Arial" w:cs="Arial"/>
          <w:sz w:val="22"/>
          <w:szCs w:val="22"/>
          <w:lang w:val="fi-FI"/>
        </w:rPr>
      </w:pPr>
      <w:r>
        <w:rPr>
          <w:rFonts w:ascii="Arial" w:hAnsi="Arial" w:cs="Arial"/>
          <w:sz w:val="22"/>
          <w:szCs w:val="22"/>
          <w:lang w:val="fi-FI"/>
        </w:rPr>
        <w:t>Kuvio 2. Matemaattis-luonnontieteellisen aineiden opiskelijoiden arvio pedagogisissa opinnoissa käytetyistä opetusmuodoista mitattuna viisiportaisella Likert-asteikolla (1=opetusmuoto ei tukenut lainkaan, 5= opetusmuoto tuki erittäin hyvin tavoitteiden saavuttamista). Syksyn ja kevään arviointeja on verrattu keskenään varianssianalyysillä.</w:t>
      </w:r>
    </w:p>
    <w:p w:rsidR="00A5795D" w:rsidRDefault="00A5795D">
      <w:pPr>
        <w:pStyle w:val="normal0"/>
        <w:ind w:left="720"/>
        <w:rPr>
          <w:rFonts w:ascii="Arial" w:hAnsi="Arial" w:cs="Arial"/>
          <w:sz w:val="22"/>
          <w:szCs w:val="22"/>
          <w:lang w:val="fi-FI"/>
        </w:rPr>
      </w:pPr>
    </w:p>
    <w:p w:rsidR="00A5795D" w:rsidRDefault="00A5795D">
      <w:pPr>
        <w:pStyle w:val="normal0"/>
        <w:ind w:left="720"/>
        <w:rPr>
          <w:rFonts w:ascii="Arial" w:hAnsi="Arial" w:cs="Arial"/>
          <w:sz w:val="22"/>
          <w:szCs w:val="22"/>
          <w:lang w:val="fi-FI"/>
        </w:rPr>
      </w:pPr>
      <w:r>
        <w:rPr>
          <w:rFonts w:ascii="Arial" w:hAnsi="Arial" w:cs="Arial"/>
          <w:sz w:val="22"/>
          <w:szCs w:val="22"/>
          <w:lang w:val="fi-FI"/>
        </w:rPr>
        <w:t>Yli puolet opiskelijoista (&gt;50%) oli lukuvuonna 2005 – 2006 samaa mieltä (4) tai voimakkaasti samaa mieltä (5) väitteiden  “</w:t>
      </w:r>
      <w:r>
        <w:rPr>
          <w:rFonts w:ascii="Arial" w:hAnsi="Arial" w:cs="Arial"/>
          <w:i/>
          <w:iCs/>
          <w:sz w:val="22"/>
          <w:szCs w:val="22"/>
          <w:lang w:val="fi-FI"/>
        </w:rPr>
        <w:t>kasvatustieteellinen tutkimus luo pohjaa opettajaopinnoille</w:t>
      </w:r>
      <w:r>
        <w:rPr>
          <w:rFonts w:ascii="Arial" w:hAnsi="Arial" w:cs="Arial"/>
          <w:sz w:val="22"/>
          <w:szCs w:val="22"/>
          <w:lang w:val="fi-FI"/>
        </w:rPr>
        <w:t>” ja”</w:t>
      </w:r>
      <w:r>
        <w:rPr>
          <w:rFonts w:ascii="Arial" w:hAnsi="Arial" w:cs="Arial"/>
          <w:i/>
          <w:iCs/>
          <w:sz w:val="22"/>
          <w:szCs w:val="22"/>
          <w:lang w:val="fi-FI"/>
        </w:rPr>
        <w:t>tutkimusperustainen koulutus on tärkeää opettajaksi kehittymisen kannalta</w:t>
      </w:r>
      <w:r>
        <w:rPr>
          <w:rFonts w:ascii="Arial" w:hAnsi="Arial" w:cs="Arial"/>
          <w:sz w:val="22"/>
          <w:szCs w:val="22"/>
          <w:lang w:val="fi-FI"/>
        </w:rPr>
        <w:t xml:space="preserve">” kanssa. </w:t>
      </w:r>
    </w:p>
    <w:p w:rsidR="00A5795D" w:rsidRDefault="00A5795D">
      <w:pPr>
        <w:pStyle w:val="normal0"/>
        <w:ind w:left="720"/>
        <w:rPr>
          <w:rFonts w:ascii="Arial" w:hAnsi="Arial" w:cs="Arial"/>
          <w:sz w:val="22"/>
          <w:szCs w:val="22"/>
          <w:lang w:val="fi-FI"/>
        </w:rPr>
      </w:pPr>
    </w:p>
    <w:p w:rsidR="00A5795D" w:rsidRDefault="00A5795D">
      <w:pPr>
        <w:pStyle w:val="ListParagraph"/>
        <w:rPr>
          <w:rFonts w:cs="Times New Roman"/>
        </w:rPr>
      </w:pPr>
    </w:p>
    <w:p w:rsidR="00A5795D" w:rsidRDefault="00A5795D">
      <w:pPr>
        <w:pStyle w:val="ListParagraph"/>
        <w:rPr>
          <w:rFonts w:cs="Times New Roman"/>
        </w:rPr>
      </w:pPr>
    </w:p>
    <w:p w:rsidR="00A5795D" w:rsidRDefault="00A5795D">
      <w:pPr>
        <w:pStyle w:val="ListParagraph"/>
        <w:numPr>
          <w:ilvl w:val="0"/>
          <w:numId w:val="4"/>
        </w:numPr>
        <w:rPr>
          <w:rFonts w:ascii="Arial" w:hAnsi="Arial" w:cs="Arial"/>
          <w:b/>
          <w:bCs/>
          <w:snapToGrid w:val="0"/>
          <w:sz w:val="22"/>
          <w:szCs w:val="22"/>
        </w:rPr>
      </w:pPr>
      <w:r>
        <w:rPr>
          <w:rFonts w:ascii="Arial" w:hAnsi="Arial" w:cs="Arial"/>
          <w:b/>
          <w:bCs/>
          <w:snapToGrid w:val="0"/>
          <w:sz w:val="22"/>
          <w:szCs w:val="22"/>
        </w:rPr>
        <w:t>Koulutuksen oma tiedon keruu ja seuranta?</w:t>
      </w:r>
    </w:p>
    <w:p w:rsidR="00A5795D" w:rsidRDefault="00A5795D">
      <w:pPr>
        <w:ind w:left="720"/>
        <w:rPr>
          <w:rFonts w:ascii="Arial" w:hAnsi="Arial" w:cs="Arial"/>
          <w:sz w:val="22"/>
          <w:szCs w:val="22"/>
        </w:rPr>
      </w:pPr>
    </w:p>
    <w:p w:rsidR="00A5795D" w:rsidRDefault="00A5795D">
      <w:pPr>
        <w:ind w:left="720"/>
        <w:rPr>
          <w:rFonts w:ascii="Arial" w:hAnsi="Arial" w:cs="Arial"/>
          <w:sz w:val="22"/>
          <w:szCs w:val="22"/>
        </w:rPr>
      </w:pPr>
      <w:r>
        <w:rPr>
          <w:rFonts w:ascii="Arial" w:hAnsi="Arial" w:cs="Arial"/>
          <w:sz w:val="22"/>
          <w:szCs w:val="22"/>
        </w:rPr>
        <w:t>Pedagogisia opintoja kehitetään yhteisöllisesti soveltavan kasvatustieteen laitoksen ja ainelaitosten sekä Helsingin normaalilyseon, Viikin normaalikoulun ja kenttäkouluverkostoon kuuluvien oppilaitosten opettajien kanssa kolmikantayhteistyönä.</w:t>
      </w:r>
    </w:p>
    <w:p w:rsidR="00A5795D" w:rsidRDefault="00A5795D">
      <w:pPr>
        <w:pStyle w:val="Heading3"/>
        <w:ind w:left="720"/>
        <w:rPr>
          <w:sz w:val="22"/>
          <w:szCs w:val="22"/>
        </w:rPr>
      </w:pPr>
      <w:r>
        <w:rPr>
          <w:sz w:val="22"/>
          <w:szCs w:val="22"/>
        </w:rPr>
        <w:t xml:space="preserve">Koulutuksen kehittäminen </w:t>
      </w:r>
    </w:p>
    <w:p w:rsidR="00A5795D" w:rsidRDefault="00A5795D">
      <w:pPr>
        <w:ind w:left="720"/>
        <w:rPr>
          <w:rFonts w:ascii="Arial" w:hAnsi="Arial" w:cs="Arial"/>
          <w:sz w:val="22"/>
          <w:szCs w:val="22"/>
        </w:rPr>
      </w:pPr>
      <w:r>
        <w:rPr>
          <w:rFonts w:ascii="Arial" w:hAnsi="Arial" w:cs="Arial"/>
          <w:sz w:val="22"/>
          <w:szCs w:val="22"/>
        </w:rPr>
        <w:t>Koko koulutusta kehitetään aineenopettajakoulutuksen opettajien kokouksessa.</w:t>
      </w:r>
    </w:p>
    <w:p w:rsidR="00A5795D" w:rsidRDefault="00A5795D">
      <w:pPr>
        <w:ind w:left="720"/>
        <w:rPr>
          <w:rFonts w:ascii="Arial" w:hAnsi="Arial" w:cs="Arial"/>
          <w:sz w:val="22"/>
          <w:szCs w:val="22"/>
        </w:rPr>
      </w:pPr>
      <w:r>
        <w:rPr>
          <w:rFonts w:ascii="Arial" w:hAnsi="Arial" w:cs="Arial"/>
          <w:color w:val="000000"/>
          <w:sz w:val="22"/>
          <w:szCs w:val="22"/>
        </w:rPr>
        <w:t>(</w:t>
      </w:r>
      <w:r>
        <w:rPr>
          <w:rFonts w:ascii="Arial" w:hAnsi="Arial" w:cs="Arial"/>
          <w:i/>
          <w:iCs/>
          <w:color w:val="000000"/>
          <w:sz w:val="22"/>
          <w:szCs w:val="22"/>
        </w:rPr>
        <w:t>Toteutuksesta ja seuranasta vastaa: koulutusten johtaja ja varajohtaja, tutkimuskeskusten johtajat, amanuenssi</w:t>
      </w:r>
      <w:r>
        <w:rPr>
          <w:rFonts w:ascii="Arial" w:hAnsi="Arial" w:cs="Arial"/>
          <w:color w:val="000000"/>
          <w:sz w:val="22"/>
          <w:szCs w:val="22"/>
        </w:rPr>
        <w:t>)</w:t>
      </w:r>
    </w:p>
    <w:p w:rsidR="00A5795D" w:rsidRDefault="00A5795D">
      <w:pPr>
        <w:ind w:left="720"/>
        <w:rPr>
          <w:rFonts w:ascii="Arial" w:hAnsi="Arial" w:cs="Arial"/>
          <w:color w:val="000000"/>
          <w:sz w:val="22"/>
          <w:szCs w:val="22"/>
        </w:rPr>
      </w:pPr>
      <w:r>
        <w:rPr>
          <w:rFonts w:ascii="Arial" w:hAnsi="Arial" w:cs="Arial"/>
          <w:sz w:val="22"/>
          <w:szCs w:val="22"/>
        </w:rPr>
        <w:t xml:space="preserve">Tutkimusyksiköiden yhtenä tehtävänä on tutkia opettajankoulutusta ja kehittää sitä tutkimusperustaisesti. </w:t>
      </w:r>
    </w:p>
    <w:p w:rsidR="00A5795D" w:rsidRDefault="00A5795D">
      <w:pPr>
        <w:ind w:left="720"/>
        <w:rPr>
          <w:rFonts w:ascii="Arial" w:hAnsi="Arial" w:cs="Arial"/>
          <w:sz w:val="22"/>
          <w:szCs w:val="22"/>
        </w:rPr>
      </w:pPr>
      <w:r>
        <w:rPr>
          <w:rFonts w:ascii="Arial" w:hAnsi="Arial" w:cs="Arial"/>
          <w:color w:val="000000"/>
          <w:sz w:val="22"/>
          <w:szCs w:val="22"/>
        </w:rPr>
        <w:t>(</w:t>
      </w:r>
      <w:r>
        <w:rPr>
          <w:rFonts w:ascii="Arial" w:hAnsi="Arial" w:cs="Arial"/>
          <w:i/>
          <w:iCs/>
          <w:color w:val="000000"/>
          <w:sz w:val="22"/>
          <w:szCs w:val="22"/>
        </w:rPr>
        <w:t>Toteutuksesta ja seuranasta vastaa: tutkimuskeskusten johtajat</w:t>
      </w:r>
      <w:r>
        <w:rPr>
          <w:rFonts w:ascii="Arial" w:hAnsi="Arial" w:cs="Arial"/>
          <w:color w:val="000000"/>
          <w:sz w:val="22"/>
          <w:szCs w:val="22"/>
        </w:rPr>
        <w:t>)</w:t>
      </w:r>
    </w:p>
    <w:p w:rsidR="00A5795D" w:rsidRDefault="00A5795D">
      <w:pPr>
        <w:pStyle w:val="Heading3"/>
        <w:ind w:left="720"/>
        <w:rPr>
          <w:sz w:val="22"/>
          <w:szCs w:val="22"/>
        </w:rPr>
      </w:pPr>
      <w:r>
        <w:rPr>
          <w:sz w:val="22"/>
          <w:szCs w:val="22"/>
        </w:rPr>
        <w:t>Koulutuksen arviointi</w:t>
      </w:r>
    </w:p>
    <w:p w:rsidR="00A5795D" w:rsidRDefault="00A5795D">
      <w:pPr>
        <w:ind w:left="720"/>
        <w:rPr>
          <w:rFonts w:ascii="Arial" w:hAnsi="Arial" w:cs="Arial"/>
          <w:sz w:val="22"/>
          <w:szCs w:val="22"/>
        </w:rPr>
      </w:pPr>
      <w:r>
        <w:rPr>
          <w:rFonts w:ascii="Arial" w:hAnsi="Arial" w:cs="Arial"/>
          <w:sz w:val="22"/>
          <w:szCs w:val="22"/>
        </w:rPr>
        <w:t xml:space="preserve">Opetusta ja opiskelua, tiedotusta, sekä tiloja ja laitekantaa kehitetään systemaattisesti opiskelijapalautteen ja Aineenopettajakoulutuksen opettajien kokouksessa tehtyjen itsearviointien perusteella. Opiskelijoilta kerätään palautetta vähintään kaksi kertaa vuodessa. Jatkuva palaute ja siihen liittyvät keskustelut opettajien ja opiskelijoiden kesken vievät opetusta eteenpäin ja luovat otollisen ilmapiirin koulutuksen jatkuvalle kehittämiselle. </w:t>
      </w:r>
    </w:p>
    <w:p w:rsidR="00A5795D" w:rsidRDefault="00A5795D">
      <w:pPr>
        <w:ind w:left="720"/>
        <w:rPr>
          <w:rFonts w:ascii="Arial" w:hAnsi="Arial" w:cs="Arial"/>
          <w:sz w:val="22"/>
          <w:szCs w:val="22"/>
        </w:rPr>
      </w:pPr>
      <w:r>
        <w:rPr>
          <w:rFonts w:ascii="Arial" w:hAnsi="Arial" w:cs="Arial"/>
          <w:sz w:val="22"/>
          <w:szCs w:val="22"/>
        </w:rPr>
        <w:t>Koko koulutusta arvioidaan ja opiskelijapalautetta tarkastellaan aineenopettajakoulutuksen opettajien kokouksessa. Kukin aineryhmä käsittelee omissa kokouksissaan omaa ryhmäänsä koskevan yksilöidyn palautteen sekä kehittää sen pohjalta aineryhmän opetusta.</w:t>
      </w:r>
    </w:p>
    <w:p w:rsidR="00A5795D" w:rsidRDefault="00A5795D">
      <w:pPr>
        <w:ind w:left="720"/>
        <w:rPr>
          <w:rFonts w:ascii="Arial" w:hAnsi="Arial" w:cs="Arial"/>
          <w:sz w:val="22"/>
          <w:szCs w:val="22"/>
        </w:rPr>
      </w:pPr>
      <w:r>
        <w:rPr>
          <w:rFonts w:ascii="Arial" w:hAnsi="Arial" w:cs="Arial"/>
          <w:color w:val="000000"/>
          <w:sz w:val="22"/>
          <w:szCs w:val="22"/>
        </w:rPr>
        <w:t>(</w:t>
      </w:r>
      <w:r>
        <w:rPr>
          <w:rFonts w:ascii="Arial" w:hAnsi="Arial" w:cs="Arial"/>
          <w:i/>
          <w:iCs/>
          <w:color w:val="000000"/>
          <w:sz w:val="22"/>
          <w:szCs w:val="22"/>
        </w:rPr>
        <w:t>Toteutuksesta ja seuranasta vastaa: koulutusten johtaja ja varajohtaja, tutkimuskeskusten johtajat, amanuenssi</w:t>
      </w:r>
      <w:r>
        <w:rPr>
          <w:rFonts w:ascii="Arial" w:hAnsi="Arial" w:cs="Arial"/>
          <w:color w:val="000000"/>
          <w:sz w:val="22"/>
          <w:szCs w:val="22"/>
        </w:rPr>
        <w:t>)</w:t>
      </w:r>
    </w:p>
    <w:p w:rsidR="00A5795D" w:rsidRDefault="00A5795D">
      <w:pPr>
        <w:pStyle w:val="Heading3"/>
        <w:ind w:left="720"/>
        <w:rPr>
          <w:sz w:val="22"/>
          <w:szCs w:val="22"/>
        </w:rPr>
      </w:pPr>
      <w:r>
        <w:rPr>
          <w:sz w:val="22"/>
          <w:szCs w:val="22"/>
        </w:rPr>
        <w:t>Ohjatun harjoittelun kehittäminen</w:t>
      </w:r>
    </w:p>
    <w:p w:rsidR="00A5795D" w:rsidRDefault="00A5795D">
      <w:pPr>
        <w:ind w:left="720"/>
        <w:rPr>
          <w:rFonts w:ascii="Arial" w:hAnsi="Arial" w:cs="Arial"/>
          <w:sz w:val="22"/>
          <w:szCs w:val="22"/>
        </w:rPr>
      </w:pPr>
      <w:r>
        <w:rPr>
          <w:rFonts w:ascii="Arial" w:hAnsi="Arial" w:cs="Arial"/>
          <w:sz w:val="22"/>
          <w:szCs w:val="22"/>
        </w:rPr>
        <w:t xml:space="preserve">Koulutusten tutkintovaatimuksissa ilmaistaan harjoittelukouluissa, kenttäkouluissa ja oppilaitoksissa tehtävälle ohjatulle harjoittelulle asetettavat tavoitteet ja laajuus. </w:t>
      </w:r>
    </w:p>
    <w:p w:rsidR="00A5795D" w:rsidRDefault="00A5795D">
      <w:pPr>
        <w:ind w:left="720"/>
        <w:rPr>
          <w:rFonts w:ascii="Arial" w:hAnsi="Arial" w:cs="Arial"/>
          <w:sz w:val="22"/>
          <w:szCs w:val="22"/>
        </w:rPr>
      </w:pPr>
      <w:r>
        <w:rPr>
          <w:rFonts w:ascii="Arial" w:hAnsi="Arial" w:cs="Arial"/>
          <w:sz w:val="22"/>
          <w:szCs w:val="22"/>
        </w:rPr>
        <w:t>Ohjattua harjoittelua kehitetään ja monipuolistetaan yhteistyössä harjoittelukoulujen ja kenttäkoulujen verkoston kanssa. Opetusharjoittelusymposium järjestetään kahdesti vuodessa. Siihen osallistuvat laitoksen henkilökunta, kenttäkoulujen ohjaajat sekä harjoittelukoulujen opettajat. Symposium toimii myös kenttäkouluohjaajien lisäkoulutustilaisuutena.</w:t>
      </w:r>
    </w:p>
    <w:p w:rsidR="00A5795D" w:rsidRDefault="00A5795D">
      <w:pPr>
        <w:ind w:left="720"/>
        <w:rPr>
          <w:rFonts w:ascii="Arial" w:hAnsi="Arial" w:cs="Arial"/>
          <w:color w:val="000000"/>
          <w:sz w:val="22"/>
          <w:szCs w:val="22"/>
        </w:rPr>
      </w:pPr>
      <w:r>
        <w:rPr>
          <w:rFonts w:ascii="Arial" w:hAnsi="Arial" w:cs="Arial"/>
          <w:sz w:val="22"/>
          <w:szCs w:val="22"/>
        </w:rPr>
        <w:t xml:space="preserve">Harjoittelujen vaihtoehtoisia suoritustapoja kehitetään. Soveltava harjoittelu on mahdollista suorittaa ulkomailla tai se voi olla luonteeltaan monimuoto- tai verkko-opetusta tai muuta kasvatuksen tai koulutuksen alaan laskettavaa toimintaa. </w:t>
      </w:r>
    </w:p>
    <w:p w:rsidR="00A5795D" w:rsidRDefault="00A5795D">
      <w:pPr>
        <w:ind w:left="720"/>
        <w:rPr>
          <w:rFonts w:ascii="Arial" w:hAnsi="Arial" w:cs="Arial"/>
          <w:i/>
          <w:iCs/>
          <w:color w:val="000000"/>
          <w:sz w:val="22"/>
          <w:szCs w:val="22"/>
        </w:rPr>
      </w:pPr>
      <w:r>
        <w:rPr>
          <w:rFonts w:ascii="Arial" w:hAnsi="Arial" w:cs="Arial"/>
          <w:color w:val="000000"/>
          <w:sz w:val="22"/>
          <w:szCs w:val="22"/>
        </w:rPr>
        <w:t>(</w:t>
      </w:r>
      <w:r>
        <w:rPr>
          <w:rFonts w:ascii="Arial" w:hAnsi="Arial" w:cs="Arial"/>
          <w:i/>
          <w:iCs/>
          <w:color w:val="000000"/>
          <w:sz w:val="22"/>
          <w:szCs w:val="22"/>
        </w:rPr>
        <w:t>Toteutuksesta ja seuranasta vastaa: koulutusten johtaja ja varajohtaja, harjoittelukoulujen rehtorit, kenttäkoulujen verkoston koordinaattori, amanuenssi, praktikumamanuenssi)</w:t>
      </w:r>
    </w:p>
    <w:p w:rsidR="00A5795D" w:rsidRDefault="00A5795D">
      <w:pPr>
        <w:ind w:left="720"/>
        <w:rPr>
          <w:rFonts w:ascii="Arial" w:hAnsi="Arial" w:cs="Arial"/>
          <w:sz w:val="22"/>
          <w:szCs w:val="22"/>
        </w:rPr>
      </w:pPr>
    </w:p>
    <w:p w:rsidR="00A5795D" w:rsidRDefault="00A5795D">
      <w:pPr>
        <w:ind w:left="720"/>
        <w:rPr>
          <w:rFonts w:ascii="Arial" w:hAnsi="Arial" w:cs="Arial"/>
          <w:snapToGrid w:val="0"/>
          <w:sz w:val="22"/>
          <w:szCs w:val="22"/>
        </w:rPr>
      </w:pPr>
    </w:p>
    <w:p w:rsidR="00A5795D" w:rsidRDefault="00A5795D">
      <w:pPr>
        <w:rPr>
          <w:rFonts w:ascii="Arial" w:hAnsi="Arial" w:cs="Arial"/>
          <w:b/>
          <w:bCs/>
          <w:snapToGrid w:val="0"/>
          <w:sz w:val="24"/>
          <w:szCs w:val="24"/>
        </w:rPr>
      </w:pPr>
    </w:p>
    <w:p w:rsidR="00A5795D" w:rsidRDefault="00A5795D">
      <w:pPr>
        <w:rPr>
          <w:rFonts w:ascii="Arial" w:hAnsi="Arial" w:cs="Arial"/>
          <w:b/>
          <w:bCs/>
          <w:snapToGrid w:val="0"/>
          <w:sz w:val="24"/>
          <w:szCs w:val="24"/>
        </w:rPr>
      </w:pPr>
    </w:p>
    <w:p w:rsidR="00A5795D" w:rsidRDefault="00A5795D">
      <w:pPr>
        <w:rPr>
          <w:rFonts w:ascii="Arial" w:hAnsi="Arial" w:cs="Arial"/>
          <w:b/>
          <w:bCs/>
          <w:snapToGrid w:val="0"/>
          <w:sz w:val="24"/>
          <w:szCs w:val="24"/>
        </w:rPr>
      </w:pPr>
      <w:r>
        <w:rPr>
          <w:rFonts w:ascii="Arial" w:hAnsi="Arial" w:cs="Arial"/>
          <w:b/>
          <w:bCs/>
          <w:snapToGrid w:val="0"/>
          <w:sz w:val="24"/>
          <w:szCs w:val="24"/>
        </w:rPr>
        <w:t>2. Miten saatua palautetietoa analysoidaan ja hyödynnetään?</w:t>
      </w:r>
    </w:p>
    <w:p w:rsidR="00A5795D" w:rsidRDefault="00A5795D">
      <w:pPr>
        <w:ind w:left="720"/>
        <w:rPr>
          <w:rFonts w:ascii="Arial" w:hAnsi="Arial" w:cs="Arial"/>
          <w:b/>
          <w:bCs/>
          <w:snapToGrid w:val="0"/>
          <w:sz w:val="22"/>
          <w:szCs w:val="22"/>
        </w:rPr>
      </w:pPr>
    </w:p>
    <w:p w:rsidR="00A5795D" w:rsidRDefault="00A5795D">
      <w:pPr>
        <w:ind w:left="720"/>
        <w:rPr>
          <w:rFonts w:ascii="Arial" w:hAnsi="Arial" w:cs="Arial"/>
          <w:snapToGrid w:val="0"/>
          <w:sz w:val="22"/>
          <w:szCs w:val="22"/>
        </w:rPr>
      </w:pPr>
      <w:r>
        <w:rPr>
          <w:rFonts w:ascii="Arial" w:hAnsi="Arial" w:cs="Arial"/>
          <w:snapToGrid w:val="0"/>
          <w:sz w:val="22"/>
          <w:szCs w:val="22"/>
        </w:rPr>
        <w:t>Edellä on kuvattu, kuinka kerättyä palautetta tarkastellaan koulutuksen kokouksissa. palautetta tarkastellaan myös opiskelijoiden tiedotustilaisuudessa opiskelijoiden kanssa. Palautetta hyödynnetään koulutuksen kehittämisessä ja tutkintovaatimusten laadinnassa.</w:t>
      </w:r>
    </w:p>
    <w:p w:rsidR="00A5795D" w:rsidRDefault="00A5795D">
      <w:pPr>
        <w:ind w:left="720"/>
        <w:rPr>
          <w:rFonts w:ascii="Arial" w:hAnsi="Arial" w:cs="Arial"/>
          <w:snapToGrid w:val="0"/>
          <w:sz w:val="22"/>
          <w:szCs w:val="22"/>
        </w:rPr>
      </w:pPr>
    </w:p>
    <w:p w:rsidR="00A5795D" w:rsidRDefault="00A5795D">
      <w:pPr>
        <w:ind w:left="720"/>
        <w:rPr>
          <w:rFonts w:ascii="Arial" w:hAnsi="Arial" w:cs="Arial"/>
          <w:snapToGrid w:val="0"/>
          <w:sz w:val="22"/>
          <w:szCs w:val="22"/>
        </w:rPr>
      </w:pPr>
    </w:p>
    <w:p w:rsidR="00A5795D" w:rsidRDefault="00A5795D">
      <w:pPr>
        <w:ind w:left="720"/>
        <w:rPr>
          <w:rFonts w:ascii="Arial" w:hAnsi="Arial" w:cs="Arial"/>
          <w:b/>
          <w:bCs/>
          <w:snapToGrid w:val="0"/>
          <w:sz w:val="22"/>
          <w:szCs w:val="22"/>
        </w:rPr>
      </w:pPr>
    </w:p>
    <w:p w:rsidR="00A5795D" w:rsidRDefault="00A5795D">
      <w:pPr>
        <w:rPr>
          <w:rFonts w:ascii="Arial" w:hAnsi="Arial" w:cs="Arial"/>
          <w:b/>
          <w:bCs/>
          <w:snapToGrid w:val="0"/>
          <w:sz w:val="24"/>
          <w:szCs w:val="24"/>
        </w:rPr>
      </w:pPr>
      <w:r>
        <w:rPr>
          <w:rFonts w:ascii="Arial" w:hAnsi="Arial" w:cs="Arial"/>
          <w:b/>
          <w:bCs/>
          <w:snapToGrid w:val="0"/>
          <w:sz w:val="24"/>
          <w:szCs w:val="24"/>
        </w:rPr>
        <w:t>3. Mitä muuta tietoa tarvitaan opetuksen kehittämisen tueksi?</w:t>
      </w:r>
    </w:p>
    <w:p w:rsidR="00A5795D" w:rsidRDefault="00A5795D">
      <w:pPr>
        <w:rPr>
          <w:rFonts w:ascii="Arial" w:hAnsi="Arial" w:cs="Arial"/>
          <w:b/>
          <w:bCs/>
          <w:snapToGrid w:val="0"/>
        </w:rPr>
      </w:pPr>
    </w:p>
    <w:p w:rsidR="00A5795D" w:rsidRDefault="00A5795D">
      <w:pPr>
        <w:ind w:left="720"/>
        <w:rPr>
          <w:rFonts w:ascii="Arial" w:hAnsi="Arial" w:cs="Arial"/>
          <w:snapToGrid w:val="0"/>
          <w:sz w:val="22"/>
          <w:szCs w:val="22"/>
        </w:rPr>
      </w:pPr>
      <w:r>
        <w:rPr>
          <w:rFonts w:ascii="Arial" w:hAnsi="Arial" w:cs="Arial"/>
          <w:snapToGrid w:val="0"/>
          <w:sz w:val="22"/>
          <w:szCs w:val="22"/>
        </w:rPr>
        <w:t>Liitteenä olevassa artikkelissa on kuvattu millä tavalla koulutuksen kehittämisessä tukeudutaan tutkimukseen ja kansallisiin strategia-asiakirjoihin. Asiaa havainnollistaa kuva:</w:t>
      </w:r>
    </w:p>
    <w:p w:rsidR="00A5795D" w:rsidRDefault="00A5795D">
      <w:pPr>
        <w:ind w:left="720"/>
        <w:rPr>
          <w:rFonts w:ascii="Arial" w:hAnsi="Arial" w:cs="Arial"/>
          <w:snapToGrid w:val="0"/>
          <w:sz w:val="22"/>
          <w:szCs w:val="22"/>
        </w:rPr>
      </w:pPr>
    </w:p>
    <w:p w:rsidR="00A5795D" w:rsidRDefault="00A5795D">
      <w:pPr>
        <w:spacing w:line="360" w:lineRule="auto"/>
        <w:rPr>
          <w:rFonts w:cs="Times New Roman"/>
        </w:rPr>
      </w:pPr>
      <w:r>
        <w:rPr>
          <w:rFonts w:cs="Times New Roman"/>
        </w:rPr>
        <w:pict>
          <v:shape id="_x0000_i1027" type="#_x0000_t75" style="width:477pt;height:288.75pt">
            <v:imagedata r:id="rId9" o:title=""/>
          </v:shape>
        </w:pict>
      </w:r>
    </w:p>
    <w:p w:rsidR="00A5795D" w:rsidRDefault="00A5795D">
      <w:pPr>
        <w:spacing w:line="360" w:lineRule="auto"/>
        <w:rPr>
          <w:rFonts w:cs="Times New Roman"/>
        </w:rPr>
      </w:pPr>
    </w:p>
    <w:p w:rsidR="00A5795D" w:rsidRDefault="00A5795D">
      <w:pPr>
        <w:spacing w:line="360" w:lineRule="auto"/>
        <w:rPr>
          <w:rFonts w:cs="Times New Roman"/>
        </w:rPr>
      </w:pPr>
      <w:r>
        <w:rPr>
          <w:rFonts w:cs="Times New Roman"/>
        </w:rPr>
        <w:t>Figure 1. Framework for designing and implementing the teacher education programme at the University of Helsinki.</w:t>
      </w:r>
    </w:p>
    <w:p w:rsidR="00A5795D" w:rsidRDefault="00A5795D">
      <w:pPr>
        <w:ind w:left="720"/>
        <w:rPr>
          <w:rFonts w:ascii="Arial" w:hAnsi="Arial" w:cs="Arial"/>
          <w:snapToGrid w:val="0"/>
          <w:sz w:val="22"/>
          <w:szCs w:val="22"/>
        </w:rPr>
      </w:pPr>
    </w:p>
    <w:p w:rsidR="00A5795D" w:rsidRDefault="00A5795D">
      <w:pPr>
        <w:rPr>
          <w:rFonts w:ascii="Arial" w:hAnsi="Arial" w:cs="Arial"/>
          <w:b/>
          <w:bCs/>
          <w:snapToGrid w:val="0"/>
          <w:sz w:val="24"/>
          <w:szCs w:val="24"/>
        </w:rPr>
      </w:pPr>
    </w:p>
    <w:p w:rsidR="00A5795D" w:rsidRDefault="00A5795D">
      <w:pPr>
        <w:rPr>
          <w:rFonts w:ascii="Arial" w:hAnsi="Arial" w:cs="Arial"/>
          <w:b/>
          <w:bCs/>
          <w:snapToGrid w:val="0"/>
          <w:sz w:val="24"/>
          <w:szCs w:val="24"/>
        </w:rPr>
      </w:pPr>
      <w:r>
        <w:rPr>
          <w:rFonts w:ascii="Arial" w:hAnsi="Arial" w:cs="Arial"/>
          <w:b/>
          <w:bCs/>
          <w:snapToGrid w:val="0"/>
          <w:sz w:val="24"/>
          <w:szCs w:val="24"/>
        </w:rPr>
        <w:t>Vastuutahot, tehtäväjako?</w:t>
      </w:r>
    </w:p>
    <w:p w:rsidR="00A5795D" w:rsidRDefault="00A5795D">
      <w:pPr>
        <w:rPr>
          <w:rFonts w:ascii="Arial" w:hAnsi="Arial" w:cs="Arial"/>
          <w:snapToGrid w:val="0"/>
          <w:sz w:val="24"/>
          <w:szCs w:val="24"/>
        </w:rPr>
      </w:pPr>
      <w:r>
        <w:rPr>
          <w:rFonts w:ascii="Arial" w:hAnsi="Arial" w:cs="Arial"/>
          <w:snapToGrid w:val="0"/>
          <w:sz w:val="24"/>
          <w:szCs w:val="24"/>
        </w:rPr>
        <w:t>esim: Oppiainevastaava?; Koulutuksen/koulutusohjelman johtaja / vastaava?; Opetuksen kehittämisryhmä?</w:t>
      </w:r>
    </w:p>
    <w:p w:rsidR="00A5795D" w:rsidRDefault="00A5795D">
      <w:pPr>
        <w:ind w:left="540"/>
        <w:rPr>
          <w:rFonts w:ascii="Arial" w:hAnsi="Arial" w:cs="Arial"/>
          <w:sz w:val="22"/>
          <w:szCs w:val="22"/>
        </w:rPr>
      </w:pPr>
      <w:r>
        <w:rPr>
          <w:rFonts w:ascii="Arial" w:hAnsi="Arial" w:cs="Arial"/>
          <w:sz w:val="22"/>
          <w:szCs w:val="22"/>
        </w:rPr>
        <w:t xml:space="preserve">Aineenopettajakoulutuksen toimintakäsikirjassa on kuvattu vastuutaho kullekin opiskelijapalautteen keräämisen, analysoimisen ja toimeenpanon alueelle. </w:t>
      </w:r>
    </w:p>
    <w:p w:rsidR="00A5795D" w:rsidRDefault="00A5795D">
      <w:pPr>
        <w:ind w:left="540"/>
        <w:rPr>
          <w:rFonts w:ascii="Arial" w:hAnsi="Arial" w:cs="Arial"/>
          <w:sz w:val="22"/>
          <w:szCs w:val="22"/>
        </w:rPr>
      </w:pPr>
    </w:p>
    <w:p w:rsidR="00A5795D" w:rsidRDefault="00A5795D">
      <w:pPr>
        <w:ind w:left="540"/>
        <w:rPr>
          <w:rFonts w:ascii="Arial" w:hAnsi="Arial" w:cs="Arial"/>
          <w:sz w:val="22"/>
          <w:szCs w:val="22"/>
        </w:rPr>
      </w:pPr>
      <w:r>
        <w:rPr>
          <w:rFonts w:ascii="Arial" w:hAnsi="Arial" w:cs="Arial"/>
          <w:sz w:val="22"/>
          <w:szCs w:val="22"/>
        </w:rPr>
        <w:t>Koulutuksessa ei ole varsinaisesti kehittämistyöryhmää, mutta koulutuksen kehittämistä tarkastellaan koulutuksen kokouksissa.</w:t>
      </w:r>
    </w:p>
    <w:p w:rsidR="00A5795D" w:rsidRDefault="00A5795D">
      <w:pPr>
        <w:ind w:left="540"/>
        <w:rPr>
          <w:rFonts w:ascii="Arial" w:hAnsi="Arial" w:cs="Arial"/>
          <w:sz w:val="22"/>
          <w:szCs w:val="22"/>
        </w:rPr>
      </w:pPr>
    </w:p>
    <w:p w:rsidR="00A5795D" w:rsidRDefault="00A5795D">
      <w:pPr>
        <w:ind w:left="540"/>
        <w:rPr>
          <w:rFonts w:ascii="Arial" w:hAnsi="Arial" w:cs="Arial"/>
          <w:b/>
          <w:bCs/>
          <w:snapToGrid w:val="0"/>
          <w:sz w:val="24"/>
          <w:szCs w:val="24"/>
        </w:rPr>
      </w:pPr>
    </w:p>
    <w:p w:rsidR="00A5795D" w:rsidRDefault="00A5795D">
      <w:pPr>
        <w:rPr>
          <w:rFonts w:ascii="Arial" w:hAnsi="Arial" w:cs="Arial"/>
          <w:b/>
          <w:bCs/>
          <w:snapToGrid w:val="0"/>
          <w:sz w:val="24"/>
          <w:szCs w:val="24"/>
        </w:rPr>
      </w:pPr>
      <w:r>
        <w:rPr>
          <w:rFonts w:ascii="Arial" w:hAnsi="Arial" w:cs="Arial"/>
          <w:b/>
          <w:bCs/>
          <w:snapToGrid w:val="0"/>
          <w:sz w:val="24"/>
          <w:szCs w:val="24"/>
        </w:rPr>
        <w:t>Aikataulu?</w:t>
      </w:r>
    </w:p>
    <w:p w:rsidR="00A5795D" w:rsidRDefault="00A5795D">
      <w:pPr>
        <w:rPr>
          <w:rFonts w:ascii="Arial" w:hAnsi="Arial" w:cs="Arial"/>
          <w:snapToGrid w:val="0"/>
          <w:sz w:val="24"/>
          <w:szCs w:val="24"/>
        </w:rPr>
      </w:pPr>
      <w:r>
        <w:rPr>
          <w:rFonts w:ascii="Arial" w:hAnsi="Arial" w:cs="Arial"/>
          <w:snapToGrid w:val="0"/>
          <w:sz w:val="24"/>
          <w:szCs w:val="24"/>
        </w:rPr>
        <w:t>esim: Opetussuunnitelmatyön mukainen vuosikello?; laitoksen palauteyhteenvedot osaksi opetussuunnitelmatyötä?</w:t>
      </w:r>
    </w:p>
    <w:p w:rsidR="00A5795D" w:rsidRDefault="00A5795D">
      <w:pPr>
        <w:rPr>
          <w:rFonts w:ascii="Arial" w:hAnsi="Arial" w:cs="Arial"/>
          <w:snapToGrid w:val="0"/>
          <w:sz w:val="24"/>
          <w:szCs w:val="24"/>
        </w:rPr>
      </w:pPr>
    </w:p>
    <w:p w:rsidR="00A5795D" w:rsidRDefault="00A5795D">
      <w:pPr>
        <w:pStyle w:val="Heading3"/>
        <w:ind w:left="540"/>
        <w:rPr>
          <w:sz w:val="22"/>
          <w:szCs w:val="22"/>
        </w:rPr>
      </w:pPr>
      <w:r>
        <w:rPr>
          <w:sz w:val="22"/>
          <w:szCs w:val="22"/>
        </w:rPr>
        <w:t>Tutkintovaatimusten laadinta</w:t>
      </w:r>
    </w:p>
    <w:p w:rsidR="00A5795D" w:rsidRDefault="00A5795D">
      <w:pPr>
        <w:ind w:left="540"/>
        <w:rPr>
          <w:rFonts w:ascii="Arial" w:hAnsi="Arial" w:cs="Arial"/>
          <w:sz w:val="22"/>
          <w:szCs w:val="22"/>
        </w:rPr>
      </w:pPr>
      <w:r>
        <w:rPr>
          <w:rFonts w:ascii="Arial" w:hAnsi="Arial" w:cs="Arial"/>
          <w:sz w:val="22"/>
          <w:szCs w:val="22"/>
        </w:rPr>
        <w:t xml:space="preserve">Aineenopettajakoulutuksen tutkintovaatimuksissa ilmaistaan, miten ja missä laajuudessa opiskelijat perehtyvät </w:t>
      </w:r>
    </w:p>
    <w:p w:rsidR="00A5795D" w:rsidRDefault="00A5795D">
      <w:pPr>
        <w:widowControl w:val="0"/>
        <w:numPr>
          <w:ilvl w:val="0"/>
          <w:numId w:val="5"/>
        </w:numPr>
        <w:tabs>
          <w:tab w:val="clear" w:pos="720"/>
          <w:tab w:val="num" w:pos="900"/>
        </w:tabs>
        <w:ind w:left="540" w:firstLine="0"/>
        <w:rPr>
          <w:rFonts w:ascii="Arial" w:hAnsi="Arial" w:cs="Arial"/>
          <w:sz w:val="22"/>
          <w:szCs w:val="22"/>
        </w:rPr>
      </w:pPr>
      <w:r>
        <w:rPr>
          <w:rFonts w:ascii="Arial" w:hAnsi="Arial" w:cs="Arial"/>
          <w:sz w:val="22"/>
          <w:szCs w:val="22"/>
        </w:rPr>
        <w:t>yleis- ja ainedidaktiseen käsitteistöön ja niiden käyttöön luokkakäytäntöjen (opetuksen työtapojen) analysoimisessa ja suunnittelussa sekä arvioimisessa,</w:t>
      </w:r>
    </w:p>
    <w:p w:rsidR="00A5795D" w:rsidRDefault="00A5795D">
      <w:pPr>
        <w:widowControl w:val="0"/>
        <w:numPr>
          <w:ilvl w:val="0"/>
          <w:numId w:val="5"/>
        </w:numPr>
        <w:tabs>
          <w:tab w:val="clear" w:pos="720"/>
          <w:tab w:val="num" w:pos="900"/>
        </w:tabs>
        <w:ind w:left="540" w:firstLine="0"/>
        <w:rPr>
          <w:rFonts w:ascii="Arial" w:hAnsi="Arial" w:cs="Arial"/>
          <w:sz w:val="22"/>
          <w:szCs w:val="22"/>
        </w:rPr>
      </w:pPr>
      <w:r>
        <w:rPr>
          <w:rFonts w:ascii="Arial" w:hAnsi="Arial" w:cs="Arial"/>
          <w:sz w:val="22"/>
          <w:szCs w:val="22"/>
        </w:rPr>
        <w:t>oppimis- ja kehityspsykologiaan, kuten ihmisen psykososiaaliseen kasvamiseen (kehittymiseen), oppimiseen ja kasvatukseen sekä toiminnan säätelyyn ja sen muuttumiseen sosiaalisissa konteksteissa,</w:t>
      </w:r>
    </w:p>
    <w:p w:rsidR="00A5795D" w:rsidRDefault="00A5795D">
      <w:pPr>
        <w:widowControl w:val="0"/>
        <w:numPr>
          <w:ilvl w:val="0"/>
          <w:numId w:val="5"/>
        </w:numPr>
        <w:tabs>
          <w:tab w:val="clear" w:pos="720"/>
          <w:tab w:val="num" w:pos="900"/>
        </w:tabs>
        <w:ind w:left="540" w:firstLine="0"/>
        <w:rPr>
          <w:rFonts w:ascii="Arial" w:hAnsi="Arial" w:cs="Arial"/>
          <w:sz w:val="22"/>
          <w:szCs w:val="22"/>
        </w:rPr>
      </w:pPr>
      <w:r>
        <w:rPr>
          <w:rFonts w:ascii="Arial" w:hAnsi="Arial" w:cs="Arial"/>
          <w:sz w:val="22"/>
          <w:szCs w:val="22"/>
        </w:rPr>
        <w:t>erityisopetusjärjestelmän rakenteeseen ja käytäntöihin, kuten erilaisten oppilaiden kohtaamiseen ja oppimisvaikeuksiin,</w:t>
      </w:r>
    </w:p>
    <w:p w:rsidR="00A5795D" w:rsidRDefault="00A5795D">
      <w:pPr>
        <w:widowControl w:val="0"/>
        <w:numPr>
          <w:ilvl w:val="0"/>
          <w:numId w:val="5"/>
        </w:numPr>
        <w:tabs>
          <w:tab w:val="clear" w:pos="720"/>
          <w:tab w:val="num" w:pos="900"/>
        </w:tabs>
        <w:ind w:left="540" w:firstLine="0"/>
        <w:rPr>
          <w:rFonts w:ascii="Arial" w:hAnsi="Arial" w:cs="Arial"/>
          <w:sz w:val="22"/>
          <w:szCs w:val="22"/>
        </w:rPr>
      </w:pPr>
      <w:r>
        <w:rPr>
          <w:rFonts w:ascii="Arial" w:hAnsi="Arial" w:cs="Arial"/>
          <w:sz w:val="22"/>
          <w:szCs w:val="22"/>
        </w:rPr>
        <w:t xml:space="preserve">kasvatusfilosofian, koulutussosiologian ja koulutushistorian kysymyksiin, kuten koulutusjärjestelmän ja kasvatusajattelun historialliseen rakentuneisuuteen ja kasvatus- ja opetustyön yhteiskunnallisiin ulottuvuuksiin ja sidonnaisuuksiin, </w:t>
      </w:r>
    </w:p>
    <w:p w:rsidR="00A5795D" w:rsidRDefault="00A5795D">
      <w:pPr>
        <w:widowControl w:val="0"/>
        <w:numPr>
          <w:ilvl w:val="0"/>
          <w:numId w:val="5"/>
        </w:numPr>
        <w:tabs>
          <w:tab w:val="clear" w:pos="720"/>
          <w:tab w:val="num" w:pos="900"/>
        </w:tabs>
        <w:ind w:left="540" w:firstLine="0"/>
        <w:rPr>
          <w:rFonts w:ascii="Arial" w:hAnsi="Arial" w:cs="Arial"/>
          <w:sz w:val="22"/>
          <w:szCs w:val="22"/>
        </w:rPr>
      </w:pPr>
      <w:r>
        <w:rPr>
          <w:rFonts w:ascii="Arial" w:hAnsi="Arial" w:cs="Arial"/>
          <w:sz w:val="22"/>
          <w:szCs w:val="22"/>
        </w:rPr>
        <w:t>kasvatustieteellisen tutkimuksen teoreettisiin perusteisiin ja tutkimusmenetelmiin sekä tutkimuksen tekemiseen.</w:t>
      </w:r>
    </w:p>
    <w:p w:rsidR="00A5795D" w:rsidRDefault="00A5795D">
      <w:pPr>
        <w:widowControl w:val="0"/>
        <w:numPr>
          <w:ilvl w:val="0"/>
          <w:numId w:val="5"/>
        </w:numPr>
        <w:tabs>
          <w:tab w:val="clear" w:pos="720"/>
          <w:tab w:val="num" w:pos="900"/>
        </w:tabs>
        <w:ind w:left="540" w:firstLine="0"/>
        <w:rPr>
          <w:rFonts w:ascii="Arial" w:hAnsi="Arial" w:cs="Arial"/>
          <w:sz w:val="22"/>
          <w:szCs w:val="22"/>
        </w:rPr>
      </w:pPr>
      <w:r>
        <w:rPr>
          <w:rFonts w:ascii="Arial" w:hAnsi="Arial" w:cs="Arial"/>
          <w:sz w:val="22"/>
          <w:szCs w:val="22"/>
        </w:rPr>
        <w:t xml:space="preserve">harjoittelussa opetettavien aineiden opetukseen ja sen suunnitteluun sekä arviointiin ja nk. koulun pitoon, </w:t>
      </w:r>
    </w:p>
    <w:p w:rsidR="00A5795D" w:rsidRDefault="00A5795D">
      <w:pPr>
        <w:widowControl w:val="0"/>
        <w:numPr>
          <w:ilvl w:val="0"/>
          <w:numId w:val="5"/>
        </w:numPr>
        <w:tabs>
          <w:tab w:val="clear" w:pos="720"/>
          <w:tab w:val="num" w:pos="900"/>
        </w:tabs>
        <w:ind w:left="540" w:firstLine="0"/>
        <w:rPr>
          <w:rFonts w:ascii="Arial" w:hAnsi="Arial" w:cs="Arial"/>
          <w:sz w:val="22"/>
          <w:szCs w:val="22"/>
        </w:rPr>
      </w:pPr>
      <w:r>
        <w:rPr>
          <w:rFonts w:ascii="Arial" w:hAnsi="Arial" w:cs="Arial"/>
          <w:sz w:val="22"/>
          <w:szCs w:val="22"/>
        </w:rPr>
        <w:t xml:space="preserve">tieto- ja viestintätekniikan käytön taitoihin, kuten mediataidot sekä tieto- ja viestintätekniikan opetuskäytön ja sisältötuotannon taidot. </w:t>
      </w:r>
    </w:p>
    <w:p w:rsidR="00A5795D" w:rsidRDefault="00A5795D">
      <w:pPr>
        <w:ind w:left="540"/>
        <w:rPr>
          <w:rFonts w:ascii="Arial" w:hAnsi="Arial" w:cs="Arial"/>
          <w:sz w:val="22"/>
          <w:szCs w:val="22"/>
        </w:rPr>
      </w:pPr>
    </w:p>
    <w:p w:rsidR="00A5795D" w:rsidRDefault="00A5795D">
      <w:pPr>
        <w:ind w:left="540"/>
        <w:rPr>
          <w:rFonts w:ascii="Arial" w:hAnsi="Arial" w:cs="Arial"/>
          <w:sz w:val="22"/>
          <w:szCs w:val="22"/>
        </w:rPr>
      </w:pPr>
      <w:r>
        <w:rPr>
          <w:rFonts w:ascii="Arial" w:hAnsi="Arial" w:cs="Arial"/>
          <w:sz w:val="22"/>
          <w:szCs w:val="22"/>
        </w:rPr>
        <w:t>Tutkintovaatimusten laadinnassa otetaan huomioon alan (ainedidaktiikka, kasvatustiede) tutkimustieto, tutkimustieto aineenopettajakoulutuksesta, opiskelijapalaute ja kansalliset strategia-asiakirjat.</w:t>
      </w:r>
    </w:p>
    <w:p w:rsidR="00A5795D" w:rsidRDefault="00A5795D">
      <w:pPr>
        <w:ind w:left="540"/>
        <w:rPr>
          <w:rFonts w:ascii="Arial" w:hAnsi="Arial" w:cs="Arial"/>
          <w:sz w:val="22"/>
          <w:szCs w:val="22"/>
        </w:rPr>
      </w:pPr>
    </w:p>
    <w:p w:rsidR="00A5795D" w:rsidRDefault="00A5795D">
      <w:pPr>
        <w:ind w:left="540"/>
        <w:rPr>
          <w:rFonts w:ascii="Arial" w:hAnsi="Arial" w:cs="Arial"/>
          <w:sz w:val="22"/>
          <w:szCs w:val="22"/>
        </w:rPr>
      </w:pPr>
      <w:r>
        <w:rPr>
          <w:rFonts w:ascii="Arial" w:hAnsi="Arial" w:cs="Arial"/>
          <w:sz w:val="22"/>
          <w:szCs w:val="22"/>
        </w:rPr>
        <w:t xml:space="preserve">Aineenopettajakoulutuksen tutkintovaatimukset valmistellaan opetussuunnitelmaryhmässä, joissa on edustus Soklasta, ainetiedekunnista, taideyliopistolta, harjoittelukouluista ja kenttäkoulusta. Tavoitteiden asettamisessa ja koko aineenopettajakoulutuksen kehittämisessä ja tutkintovaatimusten laatimisessa tehdään tiivistä yhteistyötä ainelaitosten ja taideyliopistojen kanssa. </w:t>
      </w:r>
    </w:p>
    <w:p w:rsidR="00A5795D" w:rsidRDefault="00A5795D">
      <w:pPr>
        <w:ind w:left="540"/>
        <w:rPr>
          <w:rFonts w:ascii="Arial" w:hAnsi="Arial" w:cs="Arial"/>
          <w:sz w:val="22"/>
          <w:szCs w:val="22"/>
        </w:rPr>
      </w:pPr>
    </w:p>
    <w:p w:rsidR="00A5795D" w:rsidRDefault="00A5795D">
      <w:pPr>
        <w:ind w:left="540"/>
        <w:rPr>
          <w:rFonts w:ascii="Arial" w:hAnsi="Arial" w:cs="Arial"/>
          <w:sz w:val="22"/>
          <w:szCs w:val="22"/>
        </w:rPr>
      </w:pPr>
      <w:r>
        <w:rPr>
          <w:rFonts w:ascii="Arial" w:hAnsi="Arial" w:cs="Arial"/>
          <w:sz w:val="22"/>
          <w:szCs w:val="22"/>
        </w:rPr>
        <w:t>Varsinaisen opetussuunnitelmatyöryhmän lisäksi tutkintovaatimuksia ja opetusohjelmia valmistelee aineenopettajakoulutuksen johtajan ja varajohtajan johdolla kolme työryhmää, joihin kuhunkin kuuluu edustajia kustakin aineryhmästä, harjoittelukouluista ja amanuenssi. Työryhmät ottavat valmistelussa huomioon varsinaisen opetussuunnitelmaryhmän tekemät linjaukset ja esittelevät työnsä tulokset opetussuunnitelmaryhmälle. Työryhmät ja niiden koostumus on seuraava:</w:t>
      </w:r>
    </w:p>
    <w:p w:rsidR="00A5795D" w:rsidRDefault="00A5795D">
      <w:pPr>
        <w:ind w:left="540"/>
        <w:rPr>
          <w:rFonts w:ascii="Arial" w:hAnsi="Arial" w:cs="Arial"/>
          <w:sz w:val="22"/>
          <w:szCs w:val="22"/>
        </w:rPr>
      </w:pPr>
    </w:p>
    <w:p w:rsidR="00A5795D" w:rsidRDefault="00A5795D">
      <w:pPr>
        <w:ind w:left="540"/>
        <w:rPr>
          <w:rFonts w:ascii="Arial" w:hAnsi="Arial" w:cs="Arial"/>
          <w:sz w:val="22"/>
          <w:szCs w:val="22"/>
        </w:rPr>
      </w:pPr>
      <w:r>
        <w:rPr>
          <w:rFonts w:ascii="Arial" w:hAnsi="Arial" w:cs="Arial"/>
          <w:sz w:val="22"/>
          <w:szCs w:val="22"/>
        </w:rPr>
        <w:t>Kukin ainedidaktiikan opettaja voi halutessaan osallistua kaikkiin edellä mainittujen työryhmien toimintaan kuitenkin siten, että hän osallistuu kaikkiin työryhmän kokouksiin. Satunnainen vierailu työryhmässä ei ole mahdollista.</w:t>
      </w:r>
    </w:p>
    <w:p w:rsidR="00A5795D" w:rsidRDefault="00A5795D">
      <w:pPr>
        <w:ind w:left="540"/>
        <w:rPr>
          <w:rFonts w:ascii="Arial" w:hAnsi="Arial" w:cs="Arial"/>
          <w:sz w:val="22"/>
          <w:szCs w:val="22"/>
        </w:rPr>
      </w:pPr>
      <w:r>
        <w:rPr>
          <w:rFonts w:ascii="Arial" w:hAnsi="Arial" w:cs="Arial"/>
          <w:sz w:val="22"/>
          <w:szCs w:val="22"/>
        </w:rPr>
        <w:t>Kehitteillä olevia tutkintovaatimuksia ja opetusohjelmia tarkastellaan aineenopettajakoulutuksen opettajien kokouksessa.</w:t>
      </w:r>
    </w:p>
    <w:p w:rsidR="00A5795D" w:rsidRDefault="00A5795D">
      <w:pPr>
        <w:ind w:left="540"/>
        <w:rPr>
          <w:rFonts w:ascii="Arial" w:hAnsi="Arial" w:cs="Arial"/>
          <w:sz w:val="22"/>
          <w:szCs w:val="22"/>
        </w:rPr>
      </w:pPr>
      <w:r>
        <w:rPr>
          <w:rFonts w:ascii="Arial" w:hAnsi="Arial" w:cs="Arial"/>
          <w:color w:val="000000"/>
          <w:sz w:val="22"/>
          <w:szCs w:val="22"/>
        </w:rPr>
        <w:t>(</w:t>
      </w:r>
      <w:r>
        <w:rPr>
          <w:rFonts w:ascii="Arial" w:hAnsi="Arial" w:cs="Arial"/>
          <w:i/>
          <w:iCs/>
          <w:color w:val="000000"/>
          <w:sz w:val="22"/>
          <w:szCs w:val="22"/>
        </w:rPr>
        <w:t>Toteutuksesta ja seuranasta vastaa: koulutusten johtaja ja varajohtaja, opetussuunnitelmatyöryhmä, amanuenssi</w:t>
      </w:r>
      <w:r>
        <w:rPr>
          <w:rFonts w:ascii="Arial" w:hAnsi="Arial" w:cs="Arial"/>
          <w:color w:val="000000"/>
          <w:sz w:val="22"/>
          <w:szCs w:val="22"/>
        </w:rPr>
        <w:t>)</w:t>
      </w:r>
    </w:p>
    <w:p w:rsidR="00A5795D" w:rsidRDefault="00A5795D">
      <w:pPr>
        <w:pStyle w:val="Heading3"/>
        <w:ind w:left="540"/>
        <w:rPr>
          <w:sz w:val="22"/>
          <w:szCs w:val="22"/>
        </w:rPr>
      </w:pPr>
      <w:r>
        <w:rPr>
          <w:sz w:val="22"/>
          <w:szCs w:val="22"/>
        </w:rPr>
        <w:t>Opetuksen suunnittelu</w:t>
      </w:r>
    </w:p>
    <w:p w:rsidR="00A5795D" w:rsidRDefault="00A5795D">
      <w:pPr>
        <w:ind w:left="540"/>
        <w:rPr>
          <w:rFonts w:ascii="Arial" w:hAnsi="Arial" w:cs="Arial"/>
          <w:sz w:val="22"/>
          <w:szCs w:val="22"/>
        </w:rPr>
      </w:pPr>
      <w:r>
        <w:rPr>
          <w:rFonts w:ascii="Arial" w:hAnsi="Arial" w:cs="Arial"/>
          <w:sz w:val="22"/>
          <w:szCs w:val="22"/>
        </w:rPr>
        <w:t>Koulutuksen johtaja ja varajohtaja, amanuenssi sekä harjoittelukoulujen johtavat rehtorit pitävät aina seuraavan lukuvuoden opetuksen ajoitusta ja suunnittelua pohjustavan kokouksen helmikuussa. Kokouksessa sovitaan mm. harjoittelujaksot ja harjoittelujaksoille sijoittuva Soveltavan kasvatustieteen opetus.</w:t>
      </w:r>
    </w:p>
    <w:p w:rsidR="00A5795D" w:rsidRDefault="00A5795D">
      <w:pPr>
        <w:ind w:left="540"/>
        <w:rPr>
          <w:rFonts w:ascii="Arial" w:hAnsi="Arial" w:cs="Arial"/>
          <w:sz w:val="22"/>
          <w:szCs w:val="22"/>
        </w:rPr>
      </w:pPr>
    </w:p>
    <w:p w:rsidR="00A5795D" w:rsidRDefault="00A5795D">
      <w:pPr>
        <w:ind w:left="540"/>
        <w:rPr>
          <w:rFonts w:ascii="Arial" w:hAnsi="Arial" w:cs="Arial"/>
          <w:sz w:val="22"/>
          <w:szCs w:val="22"/>
        </w:rPr>
      </w:pPr>
      <w:r>
        <w:rPr>
          <w:rFonts w:ascii="Arial" w:hAnsi="Arial" w:cs="Arial"/>
          <w:sz w:val="22"/>
          <w:szCs w:val="22"/>
        </w:rPr>
        <w:t xml:space="preserve">Aineenopettajakoulutuksen amanuenssi laatii seuraavan vuoden opetusta varten suunnitelman (opetuksen sijoittuminen opetusperiodeihin ja ryhmien lukumäärän) ja esittelee suunnitelman aineenopettajakoulutuksen kokouksessa huhtikuun alussa. Opetuksen suunnittelussa otetaan huomioon opiskelijoilta saatu palaute. </w:t>
      </w:r>
    </w:p>
    <w:p w:rsidR="00A5795D" w:rsidRDefault="00A5795D">
      <w:pPr>
        <w:ind w:left="540"/>
        <w:rPr>
          <w:rFonts w:ascii="Arial" w:hAnsi="Arial" w:cs="Arial"/>
          <w:sz w:val="22"/>
          <w:szCs w:val="22"/>
        </w:rPr>
      </w:pPr>
    </w:p>
    <w:p w:rsidR="00A5795D" w:rsidRDefault="00A5795D">
      <w:pPr>
        <w:ind w:left="540"/>
        <w:rPr>
          <w:rFonts w:ascii="Arial" w:hAnsi="Arial" w:cs="Arial"/>
          <w:sz w:val="22"/>
          <w:szCs w:val="22"/>
        </w:rPr>
      </w:pPr>
      <w:r>
        <w:rPr>
          <w:rFonts w:ascii="Arial" w:hAnsi="Arial" w:cs="Arial"/>
          <w:sz w:val="22"/>
          <w:szCs w:val="22"/>
        </w:rPr>
        <w:t>Aineenopettajakoulutuksen amanuenssi ”tilaa” kultakin aineryhmältä tarvittavan opetuksen (luento- ja ryhmäopetuksen määrä sekä ryhmien lukumäärä). ’</w:t>
      </w:r>
    </w:p>
    <w:p w:rsidR="00A5795D" w:rsidRDefault="00A5795D">
      <w:pPr>
        <w:ind w:left="540"/>
        <w:rPr>
          <w:rFonts w:ascii="Arial" w:hAnsi="Arial" w:cs="Arial"/>
          <w:sz w:val="22"/>
          <w:szCs w:val="22"/>
        </w:rPr>
      </w:pPr>
    </w:p>
    <w:p w:rsidR="00A5795D" w:rsidRDefault="00A5795D">
      <w:pPr>
        <w:ind w:left="540"/>
        <w:rPr>
          <w:rFonts w:ascii="Arial" w:hAnsi="Arial" w:cs="Arial"/>
          <w:color w:val="000000"/>
          <w:sz w:val="22"/>
          <w:szCs w:val="22"/>
        </w:rPr>
      </w:pPr>
      <w:r>
        <w:rPr>
          <w:rFonts w:ascii="Arial" w:hAnsi="Arial" w:cs="Arial"/>
          <w:color w:val="000000"/>
          <w:sz w:val="22"/>
          <w:szCs w:val="22"/>
        </w:rPr>
        <w:t>(</w:t>
      </w:r>
      <w:r>
        <w:rPr>
          <w:rFonts w:ascii="Arial" w:hAnsi="Arial" w:cs="Arial"/>
          <w:i/>
          <w:iCs/>
          <w:color w:val="000000"/>
          <w:sz w:val="22"/>
          <w:szCs w:val="22"/>
        </w:rPr>
        <w:t>Toteutuksesta ja seuranasta vastaa: koulutuksen johtaja ja varajohtaja, amanuenssi</w:t>
      </w:r>
      <w:r>
        <w:rPr>
          <w:rFonts w:ascii="Arial" w:hAnsi="Arial" w:cs="Arial"/>
          <w:color w:val="000000"/>
          <w:sz w:val="22"/>
          <w:szCs w:val="22"/>
        </w:rPr>
        <w:t>)</w:t>
      </w:r>
    </w:p>
    <w:p w:rsidR="00A5795D" w:rsidRDefault="00A5795D">
      <w:pPr>
        <w:ind w:left="540"/>
        <w:rPr>
          <w:rFonts w:ascii="Arial" w:hAnsi="Arial" w:cs="Arial"/>
          <w:color w:val="000000"/>
          <w:sz w:val="22"/>
          <w:szCs w:val="22"/>
        </w:rPr>
      </w:pPr>
    </w:p>
    <w:p w:rsidR="00A5795D" w:rsidRDefault="00A5795D">
      <w:pPr>
        <w:ind w:left="540"/>
        <w:rPr>
          <w:rFonts w:ascii="Arial" w:hAnsi="Arial" w:cs="Arial"/>
          <w:sz w:val="22"/>
          <w:szCs w:val="22"/>
        </w:rPr>
      </w:pPr>
      <w:r>
        <w:rPr>
          <w:rFonts w:ascii="Arial" w:hAnsi="Arial" w:cs="Arial"/>
          <w:color w:val="000000"/>
          <w:sz w:val="22"/>
          <w:szCs w:val="22"/>
        </w:rPr>
        <w:t>Seuraavan lukuvuoden opetu</w:t>
      </w:r>
      <w:r>
        <w:rPr>
          <w:rFonts w:ascii="Arial" w:hAnsi="Arial" w:cs="Arial"/>
          <w:sz w:val="22"/>
          <w:szCs w:val="22"/>
        </w:rPr>
        <w:t xml:space="preserve">ksen suunnittelussa tavoitteena on oikeudenmukaisuus ja se, että koulutus tuottaa ne tulokset (tutkinnot ja tutkimustulokset), joihin laitos ja koulutus ovat sitoutuneet tulosneuvotteluissa. </w:t>
      </w:r>
      <w:r>
        <w:rPr>
          <w:rFonts w:ascii="Arial" w:hAnsi="Arial" w:cs="Arial"/>
          <w:color w:val="000000"/>
          <w:sz w:val="22"/>
          <w:szCs w:val="22"/>
        </w:rPr>
        <w:t>Opetus suunnitellaan aineryhmissä noudattaen seuraavia periaatteita:</w:t>
      </w:r>
    </w:p>
    <w:p w:rsidR="00A5795D" w:rsidRDefault="00A5795D">
      <w:pPr>
        <w:widowControl w:val="0"/>
        <w:numPr>
          <w:ilvl w:val="0"/>
          <w:numId w:val="5"/>
        </w:numPr>
        <w:tabs>
          <w:tab w:val="clear" w:pos="720"/>
          <w:tab w:val="num" w:pos="376"/>
          <w:tab w:val="left" w:pos="900"/>
        </w:tabs>
        <w:ind w:left="540" w:firstLine="0"/>
        <w:rPr>
          <w:rFonts w:ascii="Arial" w:hAnsi="Arial" w:cs="Arial"/>
          <w:sz w:val="22"/>
          <w:szCs w:val="22"/>
        </w:rPr>
      </w:pPr>
      <w:r>
        <w:rPr>
          <w:rFonts w:ascii="Arial" w:hAnsi="Arial" w:cs="Arial"/>
          <w:sz w:val="22"/>
          <w:szCs w:val="22"/>
        </w:rPr>
        <w:t>Otetaan suunnittelussa huomioon laitoksen johtoryhmän päätös siitä, kuinka missäkin virkakategoriassa jaetaan 1600 tunnin työpanos perusopetukseen, tutkimukseen, hallintoon, opintojen ohjaukseen, tutorointiin, opetuksen arviointiin ja palautteen antamiseen sekä opetuksen kehittämiseen ja oman ammattitaidon ylläpitämiseen ja kehittämiseen sekä työssä jaksamiseen.</w:t>
      </w:r>
    </w:p>
    <w:p w:rsidR="00A5795D" w:rsidRDefault="00A5795D">
      <w:pPr>
        <w:widowControl w:val="0"/>
        <w:numPr>
          <w:ilvl w:val="0"/>
          <w:numId w:val="5"/>
        </w:numPr>
        <w:tabs>
          <w:tab w:val="clear" w:pos="720"/>
          <w:tab w:val="num" w:pos="376"/>
          <w:tab w:val="left" w:pos="900"/>
        </w:tabs>
        <w:ind w:left="540" w:firstLine="0"/>
        <w:rPr>
          <w:rFonts w:ascii="Arial" w:hAnsi="Arial" w:cs="Arial"/>
          <w:sz w:val="22"/>
          <w:szCs w:val="22"/>
        </w:rPr>
      </w:pPr>
      <w:r>
        <w:rPr>
          <w:rFonts w:ascii="Arial" w:hAnsi="Arial" w:cs="Arial"/>
          <w:sz w:val="22"/>
          <w:szCs w:val="22"/>
        </w:rPr>
        <w:t>Otetaan suunnittelussa huomioon laitoksen johtoryhmän päätös siitä, kuinka paljon opintopistettä kohti voi olla luento- ja ryhmäopetusta.</w:t>
      </w:r>
    </w:p>
    <w:p w:rsidR="00A5795D" w:rsidRDefault="00A5795D">
      <w:pPr>
        <w:widowControl w:val="0"/>
        <w:numPr>
          <w:ilvl w:val="0"/>
          <w:numId w:val="5"/>
        </w:numPr>
        <w:tabs>
          <w:tab w:val="clear" w:pos="720"/>
          <w:tab w:val="num" w:pos="376"/>
          <w:tab w:val="left" w:pos="900"/>
        </w:tabs>
        <w:ind w:left="540" w:firstLine="0"/>
        <w:rPr>
          <w:rFonts w:ascii="Arial" w:hAnsi="Arial" w:cs="Arial"/>
          <w:sz w:val="22"/>
          <w:szCs w:val="22"/>
        </w:rPr>
      </w:pPr>
      <w:r>
        <w:rPr>
          <w:rFonts w:ascii="Arial" w:hAnsi="Arial" w:cs="Arial"/>
          <w:sz w:val="22"/>
          <w:szCs w:val="22"/>
        </w:rPr>
        <w:t>Otetaan suunnittelussa huomioon laitoksen johtoryhmän päätös ryhmän koosta.</w:t>
      </w:r>
    </w:p>
    <w:p w:rsidR="00A5795D" w:rsidRDefault="00A5795D">
      <w:pPr>
        <w:widowControl w:val="0"/>
        <w:numPr>
          <w:ilvl w:val="0"/>
          <w:numId w:val="5"/>
        </w:numPr>
        <w:tabs>
          <w:tab w:val="clear" w:pos="720"/>
          <w:tab w:val="num" w:pos="376"/>
          <w:tab w:val="left" w:pos="900"/>
        </w:tabs>
        <w:ind w:left="540" w:firstLine="0"/>
        <w:rPr>
          <w:rFonts w:ascii="Arial" w:hAnsi="Arial" w:cs="Arial"/>
          <w:sz w:val="22"/>
          <w:szCs w:val="22"/>
        </w:rPr>
      </w:pPr>
      <w:r>
        <w:rPr>
          <w:rFonts w:ascii="Arial" w:hAnsi="Arial" w:cs="Arial"/>
          <w:sz w:val="22"/>
          <w:szCs w:val="22"/>
        </w:rPr>
        <w:t>Opetus suunnitellaan aineryhmissä yhteisöllisesti kaikkien opettajien mielipiteitä kuunnellen ja kaikkia tasapuolisesti kohdellen.</w:t>
      </w:r>
    </w:p>
    <w:p w:rsidR="00A5795D" w:rsidRDefault="00A5795D">
      <w:pPr>
        <w:widowControl w:val="0"/>
        <w:numPr>
          <w:ilvl w:val="0"/>
          <w:numId w:val="5"/>
        </w:numPr>
        <w:tabs>
          <w:tab w:val="clear" w:pos="720"/>
          <w:tab w:val="num" w:pos="376"/>
          <w:tab w:val="left" w:pos="900"/>
        </w:tabs>
        <w:ind w:left="540" w:firstLine="0"/>
        <w:rPr>
          <w:rFonts w:ascii="Arial" w:hAnsi="Arial" w:cs="Arial"/>
          <w:sz w:val="22"/>
          <w:szCs w:val="22"/>
        </w:rPr>
      </w:pPr>
      <w:r>
        <w:rPr>
          <w:rFonts w:ascii="Arial" w:hAnsi="Arial" w:cs="Arial"/>
          <w:sz w:val="22"/>
          <w:szCs w:val="22"/>
        </w:rPr>
        <w:t>Suunnittelua johtaa ja periaatteiden noudattamisesta vastaa aineryhmän vastuuhenkilö.</w:t>
      </w:r>
    </w:p>
    <w:p w:rsidR="00A5795D" w:rsidRDefault="00A5795D">
      <w:pPr>
        <w:widowControl w:val="0"/>
        <w:numPr>
          <w:ilvl w:val="0"/>
          <w:numId w:val="5"/>
        </w:numPr>
        <w:tabs>
          <w:tab w:val="clear" w:pos="720"/>
          <w:tab w:val="num" w:pos="376"/>
          <w:tab w:val="left" w:pos="900"/>
        </w:tabs>
        <w:spacing w:after="120"/>
        <w:ind w:left="540" w:firstLine="0"/>
        <w:rPr>
          <w:rFonts w:ascii="Arial" w:hAnsi="Arial" w:cs="Arial"/>
          <w:sz w:val="22"/>
          <w:szCs w:val="22"/>
        </w:rPr>
      </w:pPr>
      <w:r>
        <w:rPr>
          <w:rFonts w:ascii="Arial" w:hAnsi="Arial" w:cs="Arial"/>
          <w:sz w:val="22"/>
          <w:szCs w:val="22"/>
        </w:rPr>
        <w:t>Jos aineryhmä ei pääse opetuksen suunnittelussa yhteiseen neuvottelutulokseen, opetus suunnitellaan laitosjohtajan johdolla.</w:t>
      </w:r>
    </w:p>
    <w:p w:rsidR="00A5795D" w:rsidRDefault="00A5795D">
      <w:pPr>
        <w:ind w:left="540"/>
        <w:rPr>
          <w:rFonts w:ascii="Arial" w:hAnsi="Arial" w:cs="Arial"/>
          <w:sz w:val="22"/>
          <w:szCs w:val="22"/>
        </w:rPr>
      </w:pPr>
      <w:r>
        <w:rPr>
          <w:rFonts w:ascii="Arial" w:hAnsi="Arial" w:cs="Arial"/>
          <w:color w:val="000000"/>
          <w:sz w:val="22"/>
          <w:szCs w:val="22"/>
        </w:rPr>
        <w:t>(</w:t>
      </w:r>
      <w:r>
        <w:rPr>
          <w:rFonts w:ascii="Arial" w:hAnsi="Arial" w:cs="Arial"/>
          <w:i/>
          <w:iCs/>
          <w:color w:val="000000"/>
          <w:sz w:val="22"/>
          <w:szCs w:val="22"/>
        </w:rPr>
        <w:t>Toteutuksesta ja seuranasta vastaa: koulutuksen johtaja ja varajohtaja, aineryhmän johtaja, amanuenssi</w:t>
      </w:r>
      <w:r>
        <w:rPr>
          <w:rFonts w:ascii="Arial" w:hAnsi="Arial" w:cs="Arial"/>
          <w:color w:val="000000"/>
          <w:sz w:val="22"/>
          <w:szCs w:val="22"/>
        </w:rPr>
        <w:t>)</w:t>
      </w:r>
    </w:p>
    <w:p w:rsidR="00A5795D" w:rsidRDefault="00A5795D">
      <w:pPr>
        <w:ind w:left="540"/>
        <w:rPr>
          <w:rFonts w:ascii="Arial" w:hAnsi="Arial" w:cs="Arial"/>
          <w:sz w:val="22"/>
          <w:szCs w:val="22"/>
        </w:rPr>
      </w:pPr>
    </w:p>
    <w:p w:rsidR="00A5795D" w:rsidRDefault="00A5795D">
      <w:pPr>
        <w:ind w:left="540"/>
        <w:rPr>
          <w:rFonts w:ascii="Arial" w:hAnsi="Arial" w:cs="Arial"/>
          <w:sz w:val="22"/>
          <w:szCs w:val="22"/>
        </w:rPr>
      </w:pPr>
      <w:r>
        <w:rPr>
          <w:rFonts w:ascii="Arial" w:hAnsi="Arial" w:cs="Arial"/>
          <w:sz w:val="22"/>
          <w:szCs w:val="22"/>
        </w:rPr>
        <w:t>Aineenopettajakoulutuksen amanuenssi viimeistelee seuraavan lukukauden opetuksen suunnitelman, varaa opetustilat ja saattaa suunnitelman opettajien tietoon.</w:t>
      </w:r>
    </w:p>
    <w:p w:rsidR="00A5795D" w:rsidRDefault="00A5795D">
      <w:pPr>
        <w:ind w:left="540"/>
        <w:rPr>
          <w:rFonts w:ascii="Arial" w:hAnsi="Arial" w:cs="Arial"/>
          <w:sz w:val="22"/>
          <w:szCs w:val="22"/>
        </w:rPr>
      </w:pPr>
      <w:r>
        <w:rPr>
          <w:rFonts w:ascii="Arial" w:hAnsi="Arial" w:cs="Arial"/>
          <w:sz w:val="22"/>
          <w:szCs w:val="22"/>
        </w:rPr>
        <w:t>Aineenopettajakoulutuksen amanuenssi valmistelee seuraavan lukuvuoden tiedotussuunnitelman (ks. tiedotus)</w:t>
      </w:r>
    </w:p>
    <w:p w:rsidR="00A5795D" w:rsidRDefault="00A5795D">
      <w:pPr>
        <w:ind w:left="540"/>
        <w:rPr>
          <w:rFonts w:ascii="Arial" w:hAnsi="Arial" w:cs="Arial"/>
          <w:sz w:val="22"/>
          <w:szCs w:val="22"/>
        </w:rPr>
      </w:pPr>
    </w:p>
    <w:p w:rsidR="00A5795D" w:rsidRDefault="00A5795D">
      <w:pPr>
        <w:ind w:left="540"/>
        <w:rPr>
          <w:rFonts w:ascii="Arial" w:hAnsi="Arial" w:cs="Arial"/>
          <w:sz w:val="22"/>
          <w:szCs w:val="22"/>
        </w:rPr>
      </w:pPr>
      <w:r>
        <w:rPr>
          <w:rFonts w:ascii="Arial" w:hAnsi="Arial" w:cs="Arial"/>
          <w:sz w:val="22"/>
          <w:szCs w:val="22"/>
        </w:rPr>
        <w:t>Elokuussa pidettävässä aineenopettajakoulutuksen kokouksessa keskustellaan opetukseen liittyvistä pedagogisisita näkökulmista ja käydään läpi lukuvuoden opetus ja tiedotus.</w:t>
      </w:r>
    </w:p>
    <w:p w:rsidR="00A5795D" w:rsidRDefault="00A5795D">
      <w:pPr>
        <w:ind w:left="540"/>
        <w:rPr>
          <w:rFonts w:ascii="Arial" w:hAnsi="Arial" w:cs="Arial"/>
          <w:sz w:val="22"/>
          <w:szCs w:val="22"/>
        </w:rPr>
      </w:pPr>
    </w:p>
    <w:p w:rsidR="00A5795D" w:rsidRDefault="00A5795D">
      <w:pPr>
        <w:ind w:left="540"/>
        <w:rPr>
          <w:rFonts w:ascii="Arial" w:hAnsi="Arial" w:cs="Arial"/>
          <w:sz w:val="22"/>
          <w:szCs w:val="22"/>
        </w:rPr>
      </w:pPr>
      <w:r>
        <w:rPr>
          <w:rFonts w:ascii="Arial" w:hAnsi="Arial" w:cs="Arial"/>
          <w:sz w:val="22"/>
          <w:szCs w:val="22"/>
        </w:rPr>
        <w:t>Ennen perusharjoittelua järjestetään harjoittelukoulun, kenttäkoulun ja aineenopettajakoulutuksen opettajien kokous, jossa sovitaan yhteistyöstä harjoittelun aikana ja mm. portfolio-ohjauksesta.</w:t>
      </w:r>
    </w:p>
    <w:p w:rsidR="00A5795D" w:rsidRDefault="00A5795D">
      <w:pPr>
        <w:ind w:left="540"/>
        <w:rPr>
          <w:rFonts w:ascii="Arial" w:hAnsi="Arial" w:cs="Arial"/>
          <w:sz w:val="22"/>
          <w:szCs w:val="22"/>
        </w:rPr>
      </w:pPr>
    </w:p>
    <w:p w:rsidR="00A5795D" w:rsidRDefault="00A5795D">
      <w:pPr>
        <w:ind w:left="540"/>
        <w:rPr>
          <w:rFonts w:ascii="Arial" w:hAnsi="Arial" w:cs="Arial"/>
          <w:sz w:val="22"/>
          <w:szCs w:val="22"/>
        </w:rPr>
      </w:pPr>
      <w:r>
        <w:rPr>
          <w:rFonts w:ascii="Arial" w:hAnsi="Arial" w:cs="Arial"/>
          <w:sz w:val="22"/>
          <w:szCs w:val="22"/>
        </w:rPr>
        <w:t>Lukuvuoden rakentumisesta ja opintojen sijoittumisesta eri periodeille tiedotetaan sekä harjoittelukoulujen henkilökunnalle että kenttäkoulujen ohjaajille. Varmistetaan, että harjoittelujen ohjaajat ovat tietoisia harjoittelujaksoille sijoittuvasta Soveltavan kasvatustieteen laitoksen opetuksesta.</w:t>
      </w:r>
    </w:p>
    <w:p w:rsidR="00A5795D" w:rsidRDefault="00A5795D">
      <w:pPr>
        <w:ind w:left="540"/>
        <w:rPr>
          <w:rFonts w:ascii="Arial" w:hAnsi="Arial" w:cs="Arial"/>
          <w:color w:val="000000"/>
          <w:sz w:val="22"/>
          <w:szCs w:val="22"/>
        </w:rPr>
      </w:pPr>
      <w:r>
        <w:rPr>
          <w:rFonts w:ascii="Arial" w:hAnsi="Arial" w:cs="Arial"/>
          <w:color w:val="000000"/>
          <w:sz w:val="22"/>
          <w:szCs w:val="22"/>
        </w:rPr>
        <w:t xml:space="preserve"> (</w:t>
      </w:r>
      <w:r>
        <w:rPr>
          <w:rFonts w:ascii="Arial" w:hAnsi="Arial" w:cs="Arial"/>
          <w:i/>
          <w:iCs/>
          <w:color w:val="000000"/>
          <w:sz w:val="22"/>
          <w:szCs w:val="22"/>
        </w:rPr>
        <w:t>Toteutuksesta ja seuranasta vastaa: koulutuksen johtaja ja varajohtaja, amanuenssi</w:t>
      </w:r>
      <w:r>
        <w:rPr>
          <w:rFonts w:ascii="Arial" w:hAnsi="Arial" w:cs="Arial"/>
          <w:color w:val="000000"/>
          <w:sz w:val="22"/>
          <w:szCs w:val="22"/>
        </w:rPr>
        <w:t>)</w:t>
      </w:r>
    </w:p>
    <w:p w:rsidR="00A5795D" w:rsidRDefault="00A5795D">
      <w:pPr>
        <w:ind w:left="540"/>
        <w:rPr>
          <w:rFonts w:ascii="Arial" w:hAnsi="Arial" w:cs="Arial"/>
          <w:snapToGrid w:val="0"/>
          <w:sz w:val="22"/>
          <w:szCs w:val="22"/>
        </w:rPr>
      </w:pPr>
    </w:p>
    <w:p w:rsidR="00A5795D" w:rsidRDefault="00A5795D">
      <w:pPr>
        <w:pStyle w:val="Heading3"/>
        <w:ind w:left="540"/>
        <w:rPr>
          <w:sz w:val="22"/>
          <w:szCs w:val="22"/>
        </w:rPr>
      </w:pPr>
      <w:r>
        <w:rPr>
          <w:sz w:val="22"/>
          <w:szCs w:val="22"/>
        </w:rPr>
        <w:t>Opetus ja opiskelun ohjaus</w:t>
      </w:r>
    </w:p>
    <w:p w:rsidR="00A5795D" w:rsidRDefault="00A5795D">
      <w:pPr>
        <w:ind w:left="540"/>
        <w:rPr>
          <w:rFonts w:ascii="Arial" w:hAnsi="Arial" w:cs="Arial"/>
          <w:sz w:val="22"/>
          <w:szCs w:val="22"/>
        </w:rPr>
      </w:pPr>
      <w:r>
        <w:rPr>
          <w:rFonts w:ascii="Arial" w:hAnsi="Arial" w:cs="Arial"/>
          <w:sz w:val="22"/>
          <w:szCs w:val="22"/>
        </w:rPr>
        <w:t xml:space="preserve">Opetukselle luonteenomaisella </w:t>
      </w:r>
      <w:r>
        <w:rPr>
          <w:rFonts w:ascii="Arial" w:hAnsi="Arial" w:cs="Arial"/>
          <w:i/>
          <w:iCs/>
          <w:sz w:val="22"/>
          <w:szCs w:val="22"/>
        </w:rPr>
        <w:t xml:space="preserve">opetuksen ja tutkimuksen yhteydellä </w:t>
      </w:r>
      <w:r>
        <w:rPr>
          <w:rFonts w:ascii="Arial" w:hAnsi="Arial" w:cs="Arial"/>
          <w:sz w:val="22"/>
          <w:szCs w:val="22"/>
        </w:rPr>
        <w:t xml:space="preserve">tarkoitetaan sisällöllisesti tutkimuslähtöistä opetusta sekä tutkimuksen ja opetuksen yhdistäviä opetusmuotoja. Opetuksen ja ohjauksen tehtävänä on tukea oppimista ja asiantuntijuuteen kasvamista sekä innostaa elinikäiseen oppimiseen ja itsensä kehittämiseen. Oppimisen arvioinnissa kartoitetaan sekä tiedon ja taitojen hallintaa että niiden soveltamista. </w:t>
      </w:r>
    </w:p>
    <w:p w:rsidR="00A5795D" w:rsidRDefault="00A5795D">
      <w:pPr>
        <w:ind w:left="540"/>
        <w:rPr>
          <w:rFonts w:ascii="Arial" w:hAnsi="Arial" w:cs="Arial"/>
          <w:sz w:val="22"/>
          <w:szCs w:val="22"/>
        </w:rPr>
      </w:pPr>
    </w:p>
    <w:p w:rsidR="00A5795D" w:rsidRDefault="00A5795D">
      <w:pPr>
        <w:ind w:left="540"/>
        <w:rPr>
          <w:rFonts w:ascii="Arial" w:hAnsi="Arial" w:cs="Arial"/>
          <w:sz w:val="22"/>
          <w:szCs w:val="22"/>
        </w:rPr>
      </w:pPr>
      <w:r>
        <w:rPr>
          <w:rFonts w:ascii="Arial" w:hAnsi="Arial" w:cs="Arial"/>
          <w:sz w:val="22"/>
          <w:szCs w:val="22"/>
        </w:rPr>
        <w:t xml:space="preserve">Opetus on </w:t>
      </w:r>
      <w:r>
        <w:rPr>
          <w:rFonts w:ascii="Arial" w:hAnsi="Arial" w:cs="Arial"/>
          <w:i/>
          <w:iCs/>
          <w:sz w:val="22"/>
          <w:szCs w:val="22"/>
        </w:rPr>
        <w:t>opiskelijalähtöistä</w:t>
      </w:r>
      <w:r>
        <w:rPr>
          <w:rFonts w:ascii="Arial" w:hAnsi="Arial" w:cs="Arial"/>
          <w:sz w:val="22"/>
          <w:szCs w:val="22"/>
        </w:rPr>
        <w:t xml:space="preserve"> eli opiskelija on aktiivinen ja vastuullinen omien opintojensa suunnittelussa, opiskelussa ja arvioinnissa sekä myöhemminkin aktiivinen toimija ja vaikuttaja tulevassa työyhteisössä. </w:t>
      </w:r>
    </w:p>
    <w:p w:rsidR="00A5795D" w:rsidRDefault="00A5795D">
      <w:pPr>
        <w:ind w:left="540"/>
        <w:rPr>
          <w:rFonts w:ascii="Arial" w:hAnsi="Arial" w:cs="Arial"/>
          <w:sz w:val="22"/>
          <w:szCs w:val="22"/>
        </w:rPr>
      </w:pPr>
    </w:p>
    <w:p w:rsidR="00A5795D" w:rsidRDefault="00A5795D">
      <w:pPr>
        <w:ind w:left="540"/>
        <w:rPr>
          <w:rFonts w:ascii="Arial" w:hAnsi="Arial" w:cs="Arial"/>
          <w:sz w:val="22"/>
          <w:szCs w:val="22"/>
        </w:rPr>
      </w:pPr>
      <w:r>
        <w:rPr>
          <w:rFonts w:ascii="Arial" w:hAnsi="Arial" w:cs="Arial"/>
          <w:sz w:val="22"/>
          <w:szCs w:val="22"/>
        </w:rPr>
        <w:t xml:space="preserve">Opetus on tilannesidonnaista eli aineen opetukseen liittyvä </w:t>
      </w:r>
      <w:r>
        <w:rPr>
          <w:rFonts w:ascii="Arial" w:hAnsi="Arial" w:cs="Arial"/>
          <w:i/>
          <w:iCs/>
          <w:sz w:val="22"/>
          <w:szCs w:val="22"/>
        </w:rPr>
        <w:t>teoriatieto ja käytäntö ovat tiiviissä vuorovaikutuksessa</w:t>
      </w:r>
      <w:r>
        <w:rPr>
          <w:rFonts w:ascii="Arial" w:hAnsi="Arial" w:cs="Arial"/>
          <w:sz w:val="22"/>
          <w:szCs w:val="22"/>
        </w:rPr>
        <w:t xml:space="preserve"> opetuksessa ja opiskelussa. </w:t>
      </w:r>
    </w:p>
    <w:p w:rsidR="00A5795D" w:rsidRDefault="00A5795D">
      <w:pPr>
        <w:ind w:left="540"/>
        <w:rPr>
          <w:rFonts w:ascii="Arial" w:hAnsi="Arial" w:cs="Arial"/>
          <w:sz w:val="22"/>
          <w:szCs w:val="22"/>
        </w:rPr>
      </w:pPr>
    </w:p>
    <w:p w:rsidR="00A5795D" w:rsidRDefault="00A5795D">
      <w:pPr>
        <w:ind w:left="540"/>
        <w:rPr>
          <w:rFonts w:ascii="Arial" w:hAnsi="Arial" w:cs="Arial"/>
          <w:sz w:val="22"/>
          <w:szCs w:val="22"/>
        </w:rPr>
      </w:pPr>
      <w:r>
        <w:rPr>
          <w:rFonts w:ascii="Arial" w:hAnsi="Arial" w:cs="Arial"/>
          <w:sz w:val="22"/>
          <w:szCs w:val="22"/>
        </w:rPr>
        <w:t xml:space="preserve">Opetuksessa tavoitellaan </w:t>
      </w:r>
      <w:r>
        <w:rPr>
          <w:rFonts w:ascii="Arial" w:hAnsi="Arial" w:cs="Arial"/>
          <w:i/>
          <w:iCs/>
          <w:sz w:val="22"/>
          <w:szCs w:val="22"/>
        </w:rPr>
        <w:t>yhteisöllistä oppimista</w:t>
      </w:r>
      <w:r>
        <w:rPr>
          <w:rFonts w:ascii="Arial" w:hAnsi="Arial" w:cs="Arial"/>
          <w:sz w:val="22"/>
          <w:szCs w:val="22"/>
        </w:rPr>
        <w:t xml:space="preserve"> tukeutumalla opetusmenetelmiin, joissa ohjataan opiskelijoita etsimään, tuottamaan, soveltamaan ja arvioimaan tietoa yhteistyössä. Oppiminen vertaisryhmissä ohjaa asiantuntijuuden jakamiseen ja tukee kehittymistä työelämää varten ja koko työuran ajan.</w:t>
      </w:r>
    </w:p>
    <w:p w:rsidR="00A5795D" w:rsidRDefault="00A5795D">
      <w:pPr>
        <w:ind w:left="540"/>
        <w:rPr>
          <w:rFonts w:ascii="Arial" w:hAnsi="Arial" w:cs="Arial"/>
          <w:sz w:val="22"/>
          <w:szCs w:val="22"/>
        </w:rPr>
      </w:pPr>
    </w:p>
    <w:p w:rsidR="00A5795D" w:rsidRDefault="00A5795D">
      <w:pPr>
        <w:ind w:left="540"/>
        <w:rPr>
          <w:rFonts w:ascii="Arial" w:hAnsi="Arial" w:cs="Arial"/>
          <w:sz w:val="22"/>
          <w:szCs w:val="22"/>
        </w:rPr>
      </w:pPr>
      <w:r>
        <w:rPr>
          <w:rFonts w:ascii="Arial" w:hAnsi="Arial" w:cs="Arial"/>
          <w:sz w:val="22"/>
          <w:szCs w:val="22"/>
        </w:rPr>
        <w:t>Opettajat ovat eri tavoin</w:t>
      </w:r>
      <w:r>
        <w:rPr>
          <w:rFonts w:ascii="Arial" w:hAnsi="Arial" w:cs="Arial"/>
          <w:i/>
          <w:iCs/>
          <w:sz w:val="22"/>
          <w:szCs w:val="22"/>
        </w:rPr>
        <w:t xml:space="preserve"> vuorovaikutuksessa</w:t>
      </w:r>
      <w:r>
        <w:rPr>
          <w:rFonts w:ascii="Arial" w:hAnsi="Arial" w:cs="Arial"/>
          <w:sz w:val="22"/>
          <w:szCs w:val="22"/>
        </w:rPr>
        <w:t xml:space="preserve"> opiskelijoiden kanssa, ottavat vastaan opiskelijapalautetta ja antavat opiskelijoille monipuolisesti palautetta opiskelusta ja oppimisesta.</w:t>
      </w:r>
    </w:p>
    <w:p w:rsidR="00A5795D" w:rsidRDefault="00A5795D">
      <w:pPr>
        <w:ind w:left="540"/>
        <w:rPr>
          <w:rFonts w:ascii="Arial" w:hAnsi="Arial" w:cs="Arial"/>
          <w:sz w:val="22"/>
          <w:szCs w:val="22"/>
        </w:rPr>
      </w:pPr>
    </w:p>
    <w:p w:rsidR="00A5795D" w:rsidRDefault="00A5795D">
      <w:pPr>
        <w:ind w:left="540"/>
        <w:rPr>
          <w:rFonts w:ascii="Arial" w:hAnsi="Arial" w:cs="Arial"/>
          <w:color w:val="000000"/>
          <w:sz w:val="22"/>
          <w:szCs w:val="22"/>
        </w:rPr>
      </w:pPr>
      <w:r>
        <w:rPr>
          <w:rFonts w:ascii="Arial" w:hAnsi="Arial" w:cs="Arial"/>
          <w:i/>
          <w:iCs/>
          <w:sz w:val="22"/>
          <w:szCs w:val="22"/>
        </w:rPr>
        <w:t>Tieto- ja viestintätekniikan käyttö</w:t>
      </w:r>
      <w:r>
        <w:rPr>
          <w:rFonts w:ascii="Arial" w:hAnsi="Arial" w:cs="Arial"/>
          <w:sz w:val="22"/>
          <w:szCs w:val="22"/>
        </w:rPr>
        <w:t xml:space="preserve"> integroidaan pedagogisesti mielekkäällä tavalla kaikkeen opetukseen ja opiskeluun.</w:t>
      </w:r>
      <w:r>
        <w:rPr>
          <w:rFonts w:ascii="Arial" w:hAnsi="Arial" w:cs="Arial"/>
          <w:color w:val="000000"/>
          <w:sz w:val="22"/>
          <w:szCs w:val="22"/>
        </w:rPr>
        <w:t xml:space="preserve"> </w:t>
      </w:r>
    </w:p>
    <w:p w:rsidR="00A5795D" w:rsidRDefault="00A5795D">
      <w:pPr>
        <w:ind w:left="540"/>
        <w:rPr>
          <w:rFonts w:ascii="Arial" w:hAnsi="Arial" w:cs="Arial"/>
          <w:color w:val="000000"/>
          <w:sz w:val="22"/>
          <w:szCs w:val="22"/>
        </w:rPr>
      </w:pPr>
    </w:p>
    <w:p w:rsidR="00A5795D" w:rsidRDefault="00A5795D">
      <w:pPr>
        <w:ind w:left="540"/>
        <w:rPr>
          <w:rFonts w:ascii="Arial" w:hAnsi="Arial" w:cs="Arial"/>
          <w:color w:val="000000"/>
          <w:sz w:val="22"/>
          <w:szCs w:val="22"/>
        </w:rPr>
      </w:pPr>
      <w:r>
        <w:rPr>
          <w:rFonts w:ascii="Arial" w:hAnsi="Arial" w:cs="Arial"/>
          <w:color w:val="000000"/>
          <w:sz w:val="22"/>
          <w:szCs w:val="22"/>
        </w:rPr>
        <w:t>Opintoja ohjaavat opintojen eri vaiheessa kunkin aineryhmän opettajat, koulutuksen amanuenssi, praktikumamanuenssi ja opintosihteeri (opintosuoritusten rekisteröijä).</w:t>
      </w:r>
    </w:p>
    <w:p w:rsidR="00A5795D" w:rsidRDefault="00A5795D">
      <w:pPr>
        <w:ind w:left="540"/>
        <w:rPr>
          <w:rFonts w:ascii="Arial" w:hAnsi="Arial" w:cs="Arial"/>
          <w:color w:val="000000"/>
          <w:sz w:val="22"/>
          <w:szCs w:val="22"/>
        </w:rPr>
      </w:pPr>
    </w:p>
    <w:p w:rsidR="00A5795D" w:rsidRDefault="00A5795D">
      <w:pPr>
        <w:ind w:left="540"/>
        <w:rPr>
          <w:rFonts w:ascii="Arial" w:hAnsi="Arial" w:cs="Arial"/>
          <w:sz w:val="22"/>
          <w:szCs w:val="22"/>
        </w:rPr>
      </w:pPr>
      <w:r>
        <w:rPr>
          <w:rFonts w:ascii="Arial" w:hAnsi="Arial" w:cs="Arial"/>
          <w:color w:val="000000"/>
          <w:sz w:val="22"/>
          <w:szCs w:val="22"/>
        </w:rPr>
        <w:t>(</w:t>
      </w:r>
      <w:r>
        <w:rPr>
          <w:rFonts w:ascii="Arial" w:hAnsi="Arial" w:cs="Arial"/>
          <w:i/>
          <w:iCs/>
          <w:color w:val="000000"/>
          <w:sz w:val="22"/>
          <w:szCs w:val="22"/>
        </w:rPr>
        <w:t>Toteutuksesta ja seuranasta vastaa: koulutusten johtaja ja varajohtaja, aineryhmien vastuuhenkilöt, harjoittelukoulujen rehtorit</w:t>
      </w:r>
      <w:r>
        <w:rPr>
          <w:rFonts w:ascii="Arial" w:hAnsi="Arial" w:cs="Arial"/>
          <w:color w:val="000000"/>
          <w:sz w:val="22"/>
          <w:szCs w:val="22"/>
        </w:rPr>
        <w:t>)</w:t>
      </w:r>
    </w:p>
    <w:p w:rsidR="00A5795D" w:rsidRDefault="00A5795D">
      <w:pPr>
        <w:pStyle w:val="Heading3"/>
        <w:ind w:left="540"/>
        <w:rPr>
          <w:sz w:val="22"/>
          <w:szCs w:val="22"/>
        </w:rPr>
      </w:pPr>
      <w:r>
        <w:rPr>
          <w:sz w:val="22"/>
          <w:szCs w:val="22"/>
        </w:rPr>
        <w:t>Oppimisen arviointi</w:t>
      </w:r>
    </w:p>
    <w:p w:rsidR="00A5795D" w:rsidRDefault="00A5795D">
      <w:pPr>
        <w:ind w:left="540"/>
        <w:rPr>
          <w:rFonts w:ascii="Arial" w:hAnsi="Arial" w:cs="Arial"/>
          <w:sz w:val="22"/>
          <w:szCs w:val="22"/>
        </w:rPr>
      </w:pPr>
      <w:r>
        <w:rPr>
          <w:rFonts w:ascii="Arial" w:hAnsi="Arial" w:cs="Arial"/>
          <w:sz w:val="22"/>
          <w:szCs w:val="22"/>
        </w:rPr>
        <w:t xml:space="preserve">Arvioinnin tavoitteena on tukea opiskelijan opiskelua ja oppimista. Arvioinnissa käytetään hyväksi monipuolisia arviointimenetelmiä. </w:t>
      </w:r>
    </w:p>
    <w:p w:rsidR="00A5795D" w:rsidRDefault="00A5795D">
      <w:pPr>
        <w:ind w:left="540"/>
        <w:rPr>
          <w:rFonts w:ascii="Arial" w:hAnsi="Arial" w:cs="Arial"/>
          <w:sz w:val="22"/>
          <w:szCs w:val="22"/>
        </w:rPr>
      </w:pPr>
    </w:p>
    <w:p w:rsidR="00A5795D" w:rsidRDefault="00A5795D">
      <w:pPr>
        <w:ind w:left="540"/>
        <w:rPr>
          <w:rFonts w:ascii="Arial" w:hAnsi="Arial" w:cs="Arial"/>
          <w:sz w:val="22"/>
          <w:szCs w:val="22"/>
        </w:rPr>
      </w:pPr>
      <w:r>
        <w:rPr>
          <w:rFonts w:ascii="Arial" w:hAnsi="Arial" w:cs="Arial"/>
          <w:sz w:val="22"/>
          <w:szCs w:val="22"/>
        </w:rPr>
        <w:t>Opiskelijoiden tietoon saatetaan kurssin alussa kurssin arvioinnin periaatteet sekä suoritustavat ja (suoritusaika)taulut. Erityisesti opiskelijoille kerrotaan, miten heidän oppimistaan, opiskeluaan ja aktiivisuuttaan arvioidaan ryhmäopetuksessa.</w:t>
      </w:r>
    </w:p>
    <w:p w:rsidR="00A5795D" w:rsidRDefault="00A5795D">
      <w:pPr>
        <w:ind w:left="540"/>
        <w:rPr>
          <w:rFonts w:ascii="Arial" w:hAnsi="Arial" w:cs="Arial"/>
          <w:sz w:val="22"/>
          <w:szCs w:val="22"/>
        </w:rPr>
      </w:pPr>
    </w:p>
    <w:p w:rsidR="00A5795D" w:rsidRDefault="00A5795D">
      <w:pPr>
        <w:ind w:left="540"/>
        <w:rPr>
          <w:rFonts w:ascii="Arial" w:hAnsi="Arial" w:cs="Arial"/>
          <w:sz w:val="22"/>
          <w:szCs w:val="22"/>
        </w:rPr>
      </w:pPr>
      <w:r>
        <w:rPr>
          <w:rFonts w:ascii="Arial" w:hAnsi="Arial" w:cs="Arial"/>
          <w:sz w:val="22"/>
          <w:szCs w:val="22"/>
        </w:rPr>
        <w:t xml:space="preserve">Opiskelijoita ohjataan itsearviointiin. Erityisesti harjoittelussa itsearvioinnin ja reflektointitaitojen merkitys on suuri ja opiskelijoiden itsearviointitaitojen kehittymistä tuetaan tarkoituksenmukaisilla itsearviointimenetelmillä. </w:t>
      </w:r>
    </w:p>
    <w:p w:rsidR="00A5795D" w:rsidRDefault="00A5795D">
      <w:pPr>
        <w:ind w:left="540"/>
        <w:rPr>
          <w:rFonts w:ascii="Arial" w:hAnsi="Arial" w:cs="Arial"/>
          <w:sz w:val="22"/>
          <w:szCs w:val="22"/>
        </w:rPr>
      </w:pPr>
    </w:p>
    <w:p w:rsidR="00A5795D" w:rsidRDefault="00A5795D">
      <w:pPr>
        <w:ind w:left="540"/>
        <w:rPr>
          <w:rFonts w:ascii="Arial" w:hAnsi="Arial" w:cs="Arial"/>
          <w:sz w:val="22"/>
          <w:szCs w:val="22"/>
        </w:rPr>
      </w:pPr>
      <w:r>
        <w:rPr>
          <w:rFonts w:ascii="Arial" w:hAnsi="Arial" w:cs="Arial"/>
          <w:sz w:val="22"/>
          <w:szCs w:val="22"/>
        </w:rPr>
        <w:t>Pyritään siihen, että mahdollisimman moni opintojakso arvostellaan asteikolla 0 - 5. Käytetään ennalta sovittuja kriteerejä arvosanoille.</w:t>
      </w:r>
    </w:p>
    <w:p w:rsidR="00A5795D" w:rsidRDefault="00A5795D">
      <w:pPr>
        <w:ind w:left="540"/>
        <w:rPr>
          <w:rFonts w:ascii="Arial" w:hAnsi="Arial" w:cs="Arial"/>
          <w:color w:val="000000"/>
          <w:sz w:val="22"/>
          <w:szCs w:val="22"/>
        </w:rPr>
      </w:pPr>
    </w:p>
    <w:p w:rsidR="00A5795D" w:rsidRDefault="00A5795D">
      <w:pPr>
        <w:ind w:left="540"/>
        <w:rPr>
          <w:rFonts w:ascii="Arial" w:hAnsi="Arial" w:cs="Arial"/>
          <w:sz w:val="22"/>
          <w:szCs w:val="22"/>
        </w:rPr>
      </w:pPr>
      <w:r>
        <w:rPr>
          <w:rFonts w:ascii="Arial" w:hAnsi="Arial" w:cs="Arial"/>
          <w:color w:val="000000"/>
          <w:sz w:val="22"/>
          <w:szCs w:val="22"/>
        </w:rPr>
        <w:t>(</w:t>
      </w:r>
      <w:r>
        <w:rPr>
          <w:rFonts w:ascii="Arial" w:hAnsi="Arial" w:cs="Arial"/>
          <w:i/>
          <w:iCs/>
          <w:color w:val="000000"/>
          <w:sz w:val="22"/>
          <w:szCs w:val="22"/>
        </w:rPr>
        <w:t>Toteutuksesta ja seuranasta vastaa: koulutusten johtaja ja varajohtaja, aineryhmien vastuuhenkilöt, harjoittelukoulujen rehtorit, opetussuunnitelmatyöryhmä, amanuenssi</w:t>
      </w:r>
      <w:r>
        <w:rPr>
          <w:rFonts w:ascii="Arial" w:hAnsi="Arial" w:cs="Arial"/>
          <w:color w:val="000000"/>
          <w:sz w:val="22"/>
          <w:szCs w:val="22"/>
        </w:rPr>
        <w:t>)</w:t>
      </w:r>
    </w:p>
    <w:p w:rsidR="00A5795D" w:rsidRDefault="00A5795D">
      <w:pPr>
        <w:pStyle w:val="Heading3"/>
        <w:ind w:left="540"/>
        <w:rPr>
          <w:sz w:val="22"/>
          <w:szCs w:val="22"/>
        </w:rPr>
      </w:pPr>
      <w:r>
        <w:rPr>
          <w:sz w:val="22"/>
          <w:szCs w:val="22"/>
        </w:rPr>
        <w:t>Toimintaympäristö</w:t>
      </w:r>
    </w:p>
    <w:p w:rsidR="00A5795D" w:rsidRDefault="00A5795D">
      <w:pPr>
        <w:ind w:left="540"/>
        <w:rPr>
          <w:rFonts w:ascii="Arial" w:hAnsi="Arial" w:cs="Arial"/>
          <w:sz w:val="22"/>
          <w:szCs w:val="22"/>
        </w:rPr>
      </w:pPr>
      <w:r>
        <w:rPr>
          <w:rFonts w:ascii="Arial" w:hAnsi="Arial" w:cs="Arial"/>
          <w:sz w:val="22"/>
          <w:szCs w:val="22"/>
        </w:rPr>
        <w:t>Opiskelijoiden opiskeluympäristönä on erityisesti Siltavuorenpenkereen oppimiskeskus, Minerva. Keskuksessa on kirjasto, jossa on myös lukuisia itseopiskelupaikkoja ja ryhmätyöskentelyyn soveltuvia oppimissoluja. Kirjaston yhteydessä on myös atk-osaston ylläpitämä atk-luokka, joka on opiskelijoiden käytettävissä 24 tuntia vuorokaudessa. Toimintaympäristö kuvataan tiedekunnan toimintakäsikirjassa tarkemmin.</w:t>
      </w:r>
    </w:p>
    <w:p w:rsidR="00A5795D" w:rsidRDefault="00A5795D">
      <w:pPr>
        <w:ind w:left="540"/>
        <w:rPr>
          <w:rFonts w:ascii="Arial" w:hAnsi="Arial" w:cs="Arial"/>
          <w:snapToGrid w:val="0"/>
          <w:sz w:val="22"/>
          <w:szCs w:val="22"/>
        </w:rPr>
      </w:pPr>
    </w:p>
    <w:p w:rsidR="00A5795D" w:rsidRDefault="00A5795D">
      <w:pPr>
        <w:rPr>
          <w:rFonts w:ascii="Arial" w:hAnsi="Arial" w:cs="Arial"/>
          <w:b/>
          <w:bCs/>
          <w:snapToGrid w:val="0"/>
          <w:sz w:val="24"/>
          <w:szCs w:val="24"/>
        </w:rPr>
      </w:pPr>
    </w:p>
    <w:p w:rsidR="00A5795D" w:rsidRDefault="00A5795D">
      <w:pPr>
        <w:rPr>
          <w:rFonts w:cs="Times New Roman"/>
        </w:rPr>
      </w:pPr>
    </w:p>
    <w:sectPr w:rsidR="00A5795D" w:rsidSect="00A5795D">
      <w:headerReference w:type="default" r:id="rId10"/>
      <w:pgSz w:w="11906" w:h="16838"/>
      <w:pgMar w:top="1417" w:right="849" w:bottom="1417"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795D" w:rsidRDefault="00A5795D">
      <w:pPr>
        <w:rPr>
          <w:rFonts w:cs="Times New Roman"/>
        </w:rPr>
      </w:pPr>
      <w:r>
        <w:rPr>
          <w:rFonts w:cs="Times New Roman"/>
        </w:rPr>
        <w:separator/>
      </w:r>
    </w:p>
  </w:endnote>
  <w:endnote w:type="continuationSeparator" w:id="1">
    <w:p w:rsidR="00A5795D" w:rsidRDefault="00A5795D">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795D" w:rsidRDefault="00A5795D">
      <w:pPr>
        <w:rPr>
          <w:rFonts w:cs="Times New Roman"/>
        </w:rPr>
      </w:pPr>
      <w:r>
        <w:rPr>
          <w:rFonts w:cs="Times New Roman"/>
        </w:rPr>
        <w:separator/>
      </w:r>
    </w:p>
  </w:footnote>
  <w:footnote w:type="continuationSeparator" w:id="1">
    <w:p w:rsidR="00A5795D" w:rsidRDefault="00A5795D">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95D" w:rsidRDefault="00A5795D">
    <w:pPr>
      <w:pStyle w:val="Header"/>
      <w:jc w:val="center"/>
      <w:rPr>
        <w:rFonts w:ascii="Arial" w:hAnsi="Arial" w:cs="Arial"/>
        <w:snapToGrid w:val="0"/>
        <w:color w:val="808080"/>
        <w:sz w:val="24"/>
        <w:szCs w:val="24"/>
      </w:rPr>
    </w:pPr>
    <w:r>
      <w:rPr>
        <w:rFonts w:ascii="Arial" w:hAnsi="Arial" w:cs="Arial"/>
        <w:snapToGrid w:val="0"/>
        <w:color w:val="808080"/>
        <w:sz w:val="24"/>
        <w:szCs w:val="24"/>
      </w:rPr>
      <w:t>Vararehtorin vierailu käyttäytymistieteellisessä tiedekunnassa 5.2.2009 kello 13-15</w:t>
    </w:r>
  </w:p>
  <w:p w:rsidR="00A5795D" w:rsidRDefault="00A5795D">
    <w:pPr>
      <w:pStyle w:val="Heading1"/>
      <w:jc w:val="center"/>
      <w:rPr>
        <w:rFonts w:cs="Times New Roman"/>
        <w:color w:val="808080"/>
      </w:rPr>
    </w:pPr>
    <w:r>
      <w:rPr>
        <w:rFonts w:ascii="Arial" w:hAnsi="Arial" w:cs="Arial"/>
        <w:color w:val="808080"/>
      </w:rPr>
      <w:t>Helsingin yliopiston opiskelijapalautejärjestelmästä kertyvä tieto ja sen käsittely</w:t>
    </w:r>
  </w:p>
  <w:p w:rsidR="00A5795D" w:rsidRDefault="00A5795D">
    <w:pPr>
      <w:rPr>
        <w:rFonts w:cs="Times New Roman"/>
        <w:b/>
        <w:bCs/>
        <w:sz w:val="24"/>
        <w:szCs w:val="24"/>
      </w:rPr>
    </w:pPr>
    <w:r>
      <w:rPr>
        <w:rFonts w:cs="Times New Roman"/>
        <w:b/>
        <w:bCs/>
        <w:snapToGrid w:val="0"/>
        <w:color w:val="808080"/>
        <w:sz w:val="24"/>
        <w:szCs w:val="24"/>
      </w:rPr>
      <w:t>________________________________________________________________________________</w:t>
    </w:r>
  </w:p>
  <w:p w:rsidR="00A5795D" w:rsidRDefault="00A5795D">
    <w:pPr>
      <w:pStyle w:val="Heade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A067E"/>
    <w:multiLevelType w:val="multilevel"/>
    <w:tmpl w:val="87C03CE6"/>
    <w:lvl w:ilvl="0">
      <w:start w:val="4"/>
      <w:numFmt w:val="bullet"/>
      <w:lvlText w:val="-"/>
      <w:lvlJc w:val="left"/>
      <w:pPr>
        <w:tabs>
          <w:tab w:val="num" w:pos="720"/>
        </w:tabs>
        <w:ind w:left="720" w:hanging="360"/>
      </w:pPr>
      <w:rPr>
        <w:rFonts w:hint="default"/>
      </w:rPr>
    </w:lvl>
    <w:lvl w:ilvl="1">
      <w:numFmt w:val="bullet"/>
      <w:lvlText w:val=""/>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34090366"/>
    <w:multiLevelType w:val="multilevel"/>
    <w:tmpl w:val="EA08E6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4E11D01"/>
    <w:multiLevelType w:val="singleLevel"/>
    <w:tmpl w:val="BD120294"/>
    <w:lvl w:ilvl="0">
      <w:start w:val="4"/>
      <w:numFmt w:val="bullet"/>
      <w:lvlText w:val="-"/>
      <w:lvlJc w:val="left"/>
      <w:pPr>
        <w:tabs>
          <w:tab w:val="num" w:pos="510"/>
        </w:tabs>
        <w:ind w:left="510" w:hanging="510"/>
      </w:pPr>
      <w:rPr>
        <w:rFonts w:ascii="Times New Roman" w:hAnsi="Times New Roman" w:cs="Times New Roman" w:hint="default"/>
      </w:rPr>
    </w:lvl>
  </w:abstractNum>
  <w:abstractNum w:abstractNumId="3">
    <w:nsid w:val="58190CC4"/>
    <w:multiLevelType w:val="singleLevel"/>
    <w:tmpl w:val="040B000F"/>
    <w:lvl w:ilvl="0">
      <w:start w:val="1"/>
      <w:numFmt w:val="decimal"/>
      <w:lvlText w:val="%1."/>
      <w:lvlJc w:val="left"/>
      <w:pPr>
        <w:ind w:left="720" w:hanging="360"/>
      </w:pPr>
      <w:rPr>
        <w:rFonts w:hint="default"/>
      </w:rPr>
    </w:lvl>
  </w:abstractNum>
  <w:abstractNum w:abstractNumId="4">
    <w:nsid w:val="5A9B3F81"/>
    <w:multiLevelType w:val="multilevel"/>
    <w:tmpl w:val="F590318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7F48342B"/>
    <w:multiLevelType w:val="multilevel"/>
    <w:tmpl w:val="221CE4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1304"/>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0"/>
    <w:footnote w:id="1"/>
  </w:footnotePr>
  <w:endnotePr>
    <w:endnote w:id="0"/>
    <w:endnote w:id="1"/>
  </w:endnotePr>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795D"/>
    <w:rsid w:val="00A5795D"/>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rFonts w:ascii="Times New Roman" w:hAnsi="Times New Roman"/>
      <w:sz w:val="20"/>
      <w:szCs w:val="20"/>
    </w:rPr>
  </w:style>
  <w:style w:type="paragraph" w:styleId="Heading1">
    <w:name w:val="heading 1"/>
    <w:basedOn w:val="Normal"/>
    <w:next w:val="Normal"/>
    <w:link w:val="Heading1Char"/>
    <w:uiPriority w:val="99"/>
    <w:qFormat/>
    <w:pPr>
      <w:keepNext/>
      <w:outlineLvl w:val="0"/>
    </w:pPr>
    <w:rPr>
      <w:b/>
      <w:bCs/>
      <w:sz w:val="24"/>
      <w:szCs w:val="24"/>
    </w:rPr>
  </w:style>
  <w:style w:type="paragraph" w:styleId="Heading3">
    <w:name w:val="heading 3"/>
    <w:basedOn w:val="Normal"/>
    <w:next w:val="Normal"/>
    <w:link w:val="Heading3Char"/>
    <w:uiPriority w:val="99"/>
    <w:qFormat/>
    <w:pPr>
      <w:keepNext/>
      <w:spacing w:before="240" w:after="60"/>
      <w:outlineLvl w:val="2"/>
    </w:pPr>
    <w:rPr>
      <w:rFonts w:ascii="Arial" w:hAnsi="Arial" w:cs="Arial"/>
      <w:b/>
      <w:bCs/>
      <w:sz w:val="26"/>
      <w:szCs w:val="26"/>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imes New Roman" w:hAnsi="Times New Roman" w:cs="Times New Roman"/>
      <w:b/>
      <w:bCs/>
      <w:sz w:val="20"/>
      <w:szCs w:val="20"/>
      <w:lang/>
    </w:rPr>
  </w:style>
  <w:style w:type="character" w:customStyle="1" w:styleId="Heading3Char">
    <w:name w:val="Heading 3 Char"/>
    <w:basedOn w:val="DefaultParagraphFont"/>
    <w:link w:val="Heading3"/>
    <w:uiPriority w:val="99"/>
    <w:rPr>
      <w:rFonts w:ascii="Cambria" w:hAnsi="Cambria" w:cs="Cambria"/>
      <w:b/>
      <w:bCs/>
      <w:sz w:val="26"/>
      <w:szCs w:val="26"/>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sz w:val="20"/>
      <w:szCs w:val="20"/>
      <w:lang/>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sz w:val="20"/>
      <w:szCs w:val="20"/>
      <w:lang/>
    </w:rPr>
  </w:style>
  <w:style w:type="paragraph" w:styleId="ListParagraph">
    <w:name w:val="List Paragraph"/>
    <w:basedOn w:val="Normal"/>
    <w:uiPriority w:val="99"/>
    <w:qFormat/>
    <w:pPr>
      <w:ind w:left="720"/>
    </w:pPr>
  </w:style>
  <w:style w:type="paragraph" w:customStyle="1" w:styleId="normal0">
    <w:name w:val="normal"/>
    <w:basedOn w:val="Normal"/>
    <w:uiPriority w:val="99"/>
    <w:rPr>
      <w:color w:val="000000"/>
      <w:sz w:val="24"/>
      <w:szCs w:val="24"/>
      <w:lang w:val="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9</Pages>
  <Words>2669</Words>
  <Characters>15217</Characters>
  <Application>Microsoft Office Outlook</Application>
  <DocSecurity>0</DocSecurity>
  <Lines>0</Lines>
  <Paragraphs>0</Paragraphs>
  <ScaleCrop>false</ScaleCrop>
  <Company>KTT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Vararehtorilta saatu kysymyspaperi</dc:title>
  <dc:subject/>
  <dc:creator>arlaakso</dc:creator>
  <cp:keywords/>
  <dc:description/>
  <cp:lastModifiedBy>Anne Laakso</cp:lastModifiedBy>
  <cp:revision>2</cp:revision>
  <dcterms:created xsi:type="dcterms:W3CDTF">2009-01-27T12:10:00Z</dcterms:created>
  <dcterms:modified xsi:type="dcterms:W3CDTF">2009-01-27T12:10:00Z</dcterms:modified>
</cp:coreProperties>
</file>