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C8" w:rsidRDefault="00485061" w:rsidP="005C13C8">
      <w:pPr>
        <w:pStyle w:val="NormalWeb"/>
        <w:spacing w:after="0" w:afterAutospacing="0"/>
        <w:rPr>
          <w:rStyle w:val="apple-converted-space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-379095</wp:posOffset>
            </wp:positionV>
            <wp:extent cx="1532890" cy="1892300"/>
            <wp:effectExtent l="19050" t="0" r="0" b="0"/>
            <wp:wrapSquare wrapText="bothSides"/>
            <wp:docPr id="1" name="Imagen 1" descr="http://4.bp.blogspot.com/_qJ5PqFvanLo/TGDq4WMEhmI/AAAAAAAAAjs/qj6SiOP5Mno/s1600/formular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qJ5PqFvanLo/TGDq4WMEhmI/AAAAAAAAAjs/qj6SiOP5Mno/s1600/formulario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3C8" w:rsidRDefault="005C13C8" w:rsidP="005C13C8">
      <w:pPr>
        <w:pStyle w:val="NormalWeb"/>
        <w:spacing w:after="0" w:afterAutospacing="0"/>
        <w:rPr>
          <w:rStyle w:val="apple-converted-space"/>
          <w:rFonts w:asciiTheme="minorHAnsi" w:hAnsiTheme="minorHAnsi"/>
          <w:color w:val="000000"/>
          <w:sz w:val="28"/>
          <w:szCs w:val="28"/>
        </w:rPr>
      </w:pPr>
      <w:r w:rsidRPr="005C13C8">
        <w:rPr>
          <w:rStyle w:val="apple-converted-space"/>
          <w:rFonts w:asciiTheme="minorHAnsi" w:hAnsiTheme="minorHAnsi"/>
          <w:color w:val="000000"/>
          <w:sz w:val="28"/>
          <w:szCs w:val="28"/>
        </w:rPr>
        <w:t xml:space="preserve">Extracto del  </w:t>
      </w:r>
      <w:r w:rsidRPr="005C13C8">
        <w:rPr>
          <w:rStyle w:val="apple-converted-space"/>
          <w:rFonts w:asciiTheme="minorHAnsi" w:hAnsiTheme="minorHAnsi"/>
          <w:b/>
          <w:color w:val="000000"/>
          <w:sz w:val="28"/>
          <w:szCs w:val="28"/>
          <w:u w:val="single"/>
        </w:rPr>
        <w:t>MANUAL DE MONOTRIBUTO</w:t>
      </w:r>
      <w:r w:rsidRPr="005C13C8">
        <w:rPr>
          <w:rStyle w:val="apple-converted-space"/>
          <w:rFonts w:asciiTheme="minorHAnsi" w:hAnsiTheme="minorHAnsi"/>
          <w:color w:val="000000"/>
          <w:sz w:val="28"/>
          <w:szCs w:val="28"/>
        </w:rPr>
        <w:t xml:space="preserve"> de la AFIP</w:t>
      </w:r>
    </w:p>
    <w:p w:rsidR="005C13C8" w:rsidRPr="005C13C8" w:rsidRDefault="005C13C8" w:rsidP="005C13C8">
      <w:pPr>
        <w:pStyle w:val="NormalWeb"/>
        <w:spacing w:after="0" w:afterAutospacing="0"/>
        <w:rPr>
          <w:rStyle w:val="apple-converted-space"/>
          <w:rFonts w:asciiTheme="minorHAnsi" w:hAnsiTheme="minorHAnsi"/>
          <w:color w:val="000000"/>
          <w:sz w:val="28"/>
          <w:szCs w:val="28"/>
        </w:rPr>
      </w:pPr>
    </w:p>
    <w:p w:rsidR="005C13C8" w:rsidRPr="005C13C8" w:rsidRDefault="005C13C8" w:rsidP="005C13C8">
      <w:pPr>
        <w:pStyle w:val="NormalWeb"/>
        <w:numPr>
          <w:ilvl w:val="0"/>
          <w:numId w:val="1"/>
        </w:numPr>
        <w:spacing w:after="284" w:afterAutospacing="0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5C13C8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¿QUÉ ES EL MONOTRIBUTO?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Es un régimen opcional y simplificado para pequeños contribuyentes.</w:t>
      </w:r>
      <w:r w:rsidRPr="005C13C8">
        <w:rPr>
          <w:rStyle w:val="apple-converted-space"/>
          <w:rFonts w:asciiTheme="minorHAnsi" w:hAnsiTheme="minorHAnsi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Consiste en un tributo integrado de cuota fija que tiene 2 componentes: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1.</w:t>
      </w:r>
      <w:r w:rsidRPr="005C13C8">
        <w:rPr>
          <w:rStyle w:val="apple-converted-space"/>
          <w:rFonts w:asciiTheme="minorHAnsi" w:hAnsiTheme="minorHAnsi"/>
          <w:color w:val="000000"/>
        </w:rPr>
        <w:t> </w:t>
      </w:r>
      <w:r w:rsidRPr="005C13C8">
        <w:rPr>
          <w:rFonts w:asciiTheme="minorHAnsi" w:hAnsiTheme="minorHAnsi"/>
          <w:b/>
          <w:bCs/>
          <w:color w:val="000000"/>
        </w:rPr>
        <w:t>Impuesto integrado</w:t>
      </w:r>
      <w:r w:rsidRPr="005C13C8">
        <w:rPr>
          <w:rFonts w:asciiTheme="minorHAnsi" w:hAnsiTheme="minorHAnsi"/>
          <w:color w:val="000000"/>
        </w:rPr>
        <w:t>, establecido por categorías determinadas</w:t>
      </w:r>
      <w:r w:rsidRPr="005C13C8">
        <w:rPr>
          <w:rStyle w:val="apple-converted-space"/>
          <w:rFonts w:asciiTheme="minorHAnsi" w:hAnsiTheme="minorHAnsi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sobre la base de: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ingresos brutos obtenidos según facturación,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superficie afectada a la actividad, y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energía eléctrica consumida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2.</w:t>
      </w:r>
      <w:r w:rsidRPr="005C13C8">
        <w:rPr>
          <w:rStyle w:val="apple-converted-space"/>
          <w:rFonts w:asciiTheme="minorHAnsi" w:hAnsiTheme="minorHAnsi"/>
          <w:color w:val="000000"/>
        </w:rPr>
        <w:t> </w:t>
      </w:r>
      <w:r w:rsidRPr="005C13C8">
        <w:rPr>
          <w:rFonts w:asciiTheme="minorHAnsi" w:hAnsiTheme="minorHAnsi"/>
          <w:b/>
          <w:bCs/>
          <w:color w:val="000000"/>
        </w:rPr>
        <w:t>Cotización previsional fija</w:t>
      </w:r>
      <w:r w:rsidRPr="005C13C8">
        <w:rPr>
          <w:rFonts w:asciiTheme="minorHAnsi" w:hAnsiTheme="minorHAnsi"/>
          <w:color w:val="000000"/>
        </w:rPr>
        <w:t>, que son los aportes de jubilación y de obra social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</w:p>
    <w:p w:rsidR="005C13C8" w:rsidRPr="005C13C8" w:rsidRDefault="005C13C8" w:rsidP="005C13C8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5C13C8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¿QUÉ CONCEPTOS COMPRENDE?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Con el pago mensual de una cuota única el monotributista está cumpliendo con las siguientes obligaciones: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1. Impuesto a las Ganancias.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2. Impuesto al Valor Agregado (IVA).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3. Aportes al Régimen Previsional Público del Sistema Integrado de Jubilaciones y Pensiones (SIJP)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4. Aporte al Sistema Nacional del Seguro de Salud.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</w:p>
    <w:p w:rsidR="005C13C8" w:rsidRPr="005C13C8" w:rsidRDefault="005C13C8" w:rsidP="005C13C8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5C13C8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¿QUIÉNES PUEDEN SER MONOTRIBUTISTAS?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Las personas físicas que realicen: ventas de cosas muebles, obras, locaciones y/o prestaciones de servicios.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Las sucesiones indivisas que continúan la actividad de la Persona Física.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lastRenderedPageBreak/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Integrantes de cooperativas de trabajo.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Sociedades de Hecho e Irregulares (máximo de 3 (tres) socios).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</w:p>
    <w:p w:rsidR="005C13C8" w:rsidRPr="005C13C8" w:rsidRDefault="005C13C8" w:rsidP="005C13C8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5C13C8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¿QUIÉNES NO PUEDEN SER MONOTRIBUTISTAS?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Integrantes de sociedades no comprendidas en el Régimen (S.A., SRL, Soc. Colectivas, etc), o comprendida (Sociedad de Hecho o Irregular) y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no adherida al mismo.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Sujetos que se desempeñen en la dirección, administración o conducción de dichas sociedades, sin perjuicio de poder adherirse al Monotributo por otra actividad.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Sujetos que realicen más de tres (3) actividades simultáneas o posean más de tres (3) unidades de explotación.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</w:p>
    <w:p w:rsidR="005C13C8" w:rsidRPr="005C13C8" w:rsidRDefault="005C13C8" w:rsidP="005C13C8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5C13C8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¿CUÁLES SON LOS REQUISITOS PARA ADHERIRSE Y PARA  PERMANECER EN EL MONOTRIBUTO?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Haber obtenido durante el año calendario anterior ingresos brutos que no superen los $200.000.- por locaciones y/o prestaciones de servicios.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Haber obtenido durante el año calendario anterior ingresos brutos que no superen  los $300.000.- por el resto de las actividades.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Que el precio unitario de venta de cosas muebles no supere los $2.500.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Que no realicen importaciones de cosas muebles y/o servicios.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b/>
          <w:bCs/>
          <w:color w:val="000000"/>
        </w:rPr>
        <w:t>OBRA SOCIAL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La nómina de Obras Sociales que aceptan a los Monotributistas se puede consultar en la Superintendencia de Servicios de Salud.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Por Internet:    </w:t>
      </w:r>
      <w:r w:rsidRPr="005C13C8">
        <w:rPr>
          <w:rStyle w:val="apple-converted-space"/>
          <w:rFonts w:asciiTheme="minorHAnsi" w:hAnsiTheme="minorHAnsi"/>
          <w:color w:val="000000"/>
        </w:rPr>
        <w:t> </w:t>
      </w:r>
      <w:hyperlink r:id="rId8" w:history="1">
        <w:r w:rsidRPr="005C13C8">
          <w:rPr>
            <w:rStyle w:val="Hipervnculo"/>
            <w:rFonts w:asciiTheme="minorHAnsi" w:hAnsiTheme="minorHAnsi"/>
            <w:color w:val="C21D0C"/>
          </w:rPr>
          <w:t>http://www.sssalud.gov.ar/index/home.php</w:t>
        </w:r>
      </w:hyperlink>
      <w:r w:rsidRPr="005C13C8">
        <w:rPr>
          <w:rStyle w:val="apple-converted-space"/>
          <w:rFonts w:asciiTheme="minorHAnsi" w:hAnsiTheme="minorHAnsi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opción Monotributistas.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lastRenderedPageBreak/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Telefónicamente: 0800-222 SALUD (72583).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="Arial Unicode MS" w:hAnsi="Arial Unicode MS" w:cs="Arial Unicode MS"/>
          <w:color w:val="000000"/>
        </w:rPr>
        <w:t>��</w:t>
      </w:r>
      <w:r w:rsidRPr="005C13C8">
        <w:rPr>
          <w:rStyle w:val="apple-converted-space"/>
          <w:rFonts w:asciiTheme="minorHAnsi" w:hAnsiTheme="minorHAnsi" w:cs="Arial"/>
          <w:color w:val="000000"/>
        </w:rPr>
        <w:t> </w:t>
      </w:r>
      <w:r w:rsidRPr="005C13C8">
        <w:rPr>
          <w:rFonts w:asciiTheme="minorHAnsi" w:hAnsiTheme="minorHAnsi"/>
          <w:color w:val="000000"/>
        </w:rPr>
        <w:t>Personalmente: Av. Pte. Roque Sáenz Peña 530 - Ciudad de Bs.As.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</w:p>
    <w:p w:rsidR="005C13C8" w:rsidRPr="005C13C8" w:rsidRDefault="005C13C8" w:rsidP="005C13C8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5C13C8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¿QUÉ COMPROBANTES DEBO EMITIR SIENDO MONOTRIBUTISTA?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Por las operaciones de ventas y/o servicios que realice deberá emitir facturas tipo “C”.</w:t>
      </w:r>
    </w:p>
    <w:p w:rsidR="005C13C8" w:rsidRPr="005C13C8" w:rsidRDefault="005C13C8" w:rsidP="005C13C8">
      <w:pPr>
        <w:pStyle w:val="NormalWeb"/>
        <w:spacing w:after="0" w:afterAutospacing="0"/>
        <w:rPr>
          <w:rFonts w:asciiTheme="minorHAnsi" w:hAnsiTheme="minorHAnsi" w:cs="Arial"/>
          <w:color w:val="000000"/>
        </w:rPr>
      </w:pPr>
      <w:r w:rsidRPr="005C13C8">
        <w:rPr>
          <w:rFonts w:asciiTheme="minorHAnsi" w:hAnsiTheme="minorHAnsi"/>
          <w:color w:val="000000"/>
        </w:rPr>
        <w:t>Asimismo deberá tener exhibido en un lugar visible, su constancia de inscripción en el Régimen de Monotributo y comprobante del pago del mes en curso, así como también el formulario N° 611.</w:t>
      </w:r>
    </w:p>
    <w:p w:rsidR="009D1C86" w:rsidRPr="005C13C8" w:rsidRDefault="009D1C86">
      <w:pPr>
        <w:rPr>
          <w:sz w:val="24"/>
          <w:szCs w:val="24"/>
        </w:rPr>
      </w:pPr>
    </w:p>
    <w:sectPr w:rsidR="009D1C86" w:rsidRPr="005C13C8" w:rsidSect="005C13C8">
      <w:headerReference w:type="default" r:id="rId9"/>
      <w:footerReference w:type="default" r:id="rId10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6DB" w:rsidRDefault="008E56DB" w:rsidP="005C13C8">
      <w:pPr>
        <w:spacing w:after="0" w:line="240" w:lineRule="auto"/>
      </w:pPr>
      <w:r>
        <w:separator/>
      </w:r>
    </w:p>
  </w:endnote>
  <w:endnote w:type="continuationSeparator" w:id="1">
    <w:p w:rsidR="008E56DB" w:rsidRDefault="008E56DB" w:rsidP="005C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3282"/>
      <w:docPartObj>
        <w:docPartGallery w:val="Page Numbers (Bottom of Page)"/>
        <w:docPartUnique/>
      </w:docPartObj>
    </w:sdtPr>
    <w:sdtContent>
      <w:p w:rsidR="005C13C8" w:rsidRDefault="00D215AA">
        <w:pPr>
          <w:pStyle w:val="Piedepgina"/>
          <w:jc w:val="right"/>
        </w:pPr>
        <w:fldSimple w:instr=" PAGE   \* MERGEFORMAT ">
          <w:r w:rsidR="00485061">
            <w:rPr>
              <w:noProof/>
            </w:rPr>
            <w:t>1</w:t>
          </w:r>
        </w:fldSimple>
      </w:p>
    </w:sdtContent>
  </w:sdt>
  <w:p w:rsidR="005C13C8" w:rsidRDefault="005C13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6DB" w:rsidRDefault="008E56DB" w:rsidP="005C13C8">
      <w:pPr>
        <w:spacing w:after="0" w:line="240" w:lineRule="auto"/>
      </w:pPr>
      <w:r>
        <w:separator/>
      </w:r>
    </w:p>
  </w:footnote>
  <w:footnote w:type="continuationSeparator" w:id="1">
    <w:p w:rsidR="008E56DB" w:rsidRDefault="008E56DB" w:rsidP="005C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59"/>
      <w:gridCol w:w="8269"/>
    </w:tblGrid>
    <w:tr w:rsidR="005C13C8">
      <w:tc>
        <w:tcPr>
          <w:tcW w:w="750" w:type="pct"/>
          <w:tcBorders>
            <w:right w:val="single" w:sz="18" w:space="0" w:color="4F81BD" w:themeColor="accent1"/>
          </w:tcBorders>
        </w:tcPr>
        <w:p w:rsidR="005C13C8" w:rsidRDefault="005C13C8">
          <w:pPr>
            <w:pStyle w:val="Encabezado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Título"/>
          <w:id w:val="77580493"/>
          <w:placeholder>
            <w:docPart w:val="993C1933BCC148B38C87AA52C0D6C50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5C13C8" w:rsidRDefault="005C13C8" w:rsidP="005C13C8">
              <w:pPr>
                <w:pStyle w:val="Encabezado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REGIMEN SIMPLIFICADO- AFIP-DGI</w:t>
              </w:r>
            </w:p>
          </w:tc>
        </w:sdtContent>
      </w:sdt>
    </w:tr>
  </w:tbl>
  <w:p w:rsidR="005C13C8" w:rsidRDefault="005C13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60F4"/>
    <w:multiLevelType w:val="hybridMultilevel"/>
    <w:tmpl w:val="F12475E6"/>
    <w:lvl w:ilvl="0" w:tplc="28A828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3C8"/>
    <w:rsid w:val="00485061"/>
    <w:rsid w:val="005C13C8"/>
    <w:rsid w:val="007370F2"/>
    <w:rsid w:val="008E56DB"/>
    <w:rsid w:val="009D1C86"/>
    <w:rsid w:val="00D2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C13C8"/>
  </w:style>
  <w:style w:type="character" w:styleId="Hipervnculo">
    <w:name w:val="Hyperlink"/>
    <w:basedOn w:val="Fuentedeprrafopredeter"/>
    <w:uiPriority w:val="99"/>
    <w:semiHidden/>
    <w:unhideWhenUsed/>
    <w:rsid w:val="005C13C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C8"/>
  </w:style>
  <w:style w:type="paragraph" w:styleId="Piedepgina">
    <w:name w:val="footer"/>
    <w:basedOn w:val="Normal"/>
    <w:link w:val="PiedepginaCar"/>
    <w:uiPriority w:val="99"/>
    <w:unhideWhenUsed/>
    <w:rsid w:val="005C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C8"/>
  </w:style>
  <w:style w:type="paragraph" w:styleId="Textodeglobo">
    <w:name w:val="Balloon Text"/>
    <w:basedOn w:val="Normal"/>
    <w:link w:val="TextodegloboCar"/>
    <w:uiPriority w:val="99"/>
    <w:semiHidden/>
    <w:unhideWhenUsed/>
    <w:rsid w:val="005C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alud.gov.ar/index/hom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3C1933BCC148B38C87AA52C0D6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8B08-DF10-4E6A-B9C0-9F52DB4BC653}"/>
      </w:docPartPr>
      <w:docPartBody>
        <w:p w:rsidR="00A94C99" w:rsidRDefault="00F80699" w:rsidP="00F80699">
          <w:pPr>
            <w:pStyle w:val="993C1933BCC148B38C87AA52C0D6C50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80699"/>
    <w:rsid w:val="006F43BE"/>
    <w:rsid w:val="00A94C99"/>
    <w:rsid w:val="00F8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3C1933BCC148B38C87AA52C0D6C502">
    <w:name w:val="993C1933BCC148B38C87AA52C0D6C502"/>
    <w:rsid w:val="00F806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444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 SIMPLIFICADO- AFIP-DGI</dc:title>
  <dc:subject/>
  <dc:creator>WINDOWS XP</dc:creator>
  <cp:keywords/>
  <dc:description/>
  <cp:lastModifiedBy>WINDOWS XP</cp:lastModifiedBy>
  <cp:revision>2</cp:revision>
  <dcterms:created xsi:type="dcterms:W3CDTF">2010-10-22T21:56:00Z</dcterms:created>
  <dcterms:modified xsi:type="dcterms:W3CDTF">2010-10-22T22:43:00Z</dcterms:modified>
</cp:coreProperties>
</file>