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602" w:rsidRDefault="00383D26" w:rsidP="00383D26">
      <w:pPr>
        <w:jc w:val="center"/>
        <w:rPr>
          <w:sz w:val="48"/>
          <w:szCs w:val="48"/>
        </w:rPr>
      </w:pPr>
      <w:bookmarkStart w:id="0" w:name="_GoBack"/>
      <w:r>
        <w:rPr>
          <w:sz w:val="48"/>
          <w:szCs w:val="48"/>
        </w:rPr>
        <w:t>L’ereditarietà dei caratteri</w:t>
      </w:r>
    </w:p>
    <w:bookmarkEnd w:id="0"/>
    <w:p w:rsidR="00383D26" w:rsidRPr="00383D26" w:rsidRDefault="00383D26" w:rsidP="00383D26">
      <w:pPr>
        <w:jc w:val="both"/>
        <w:rPr>
          <w:color w:val="000000" w:themeColor="text1"/>
          <w:sz w:val="40"/>
          <w:szCs w:val="40"/>
        </w:rPr>
      </w:pPr>
      <w:r>
        <w:rPr>
          <w:sz w:val="40"/>
          <w:szCs w:val="40"/>
        </w:rPr>
        <w:t xml:space="preserve">E’ la modalità secondo cui i </w:t>
      </w:r>
      <w:r>
        <w:rPr>
          <w:color w:val="002060"/>
          <w:sz w:val="40"/>
          <w:szCs w:val="40"/>
        </w:rPr>
        <w:t>caratteri di un individuo</w:t>
      </w:r>
      <w:r>
        <w:rPr>
          <w:color w:val="000000" w:themeColor="text1"/>
          <w:sz w:val="40"/>
          <w:szCs w:val="40"/>
        </w:rPr>
        <w:t xml:space="preserve"> sono il frutto della fusione dei caratteri materni e paterni che, attraverso i cromosomi dei due gameti, si trasmettono da una generazione a un’altra.</w:t>
      </w:r>
    </w:p>
    <w:sectPr w:rsidR="00383D26" w:rsidRPr="00383D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26"/>
    <w:rsid w:val="00383D26"/>
    <w:rsid w:val="00E3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C3CB1-C529-4E2D-8657-C4C11B5D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2015-12-15T19:47:00Z</dcterms:created>
  <dcterms:modified xsi:type="dcterms:W3CDTF">2015-12-15T19:50:00Z</dcterms:modified>
</cp:coreProperties>
</file>