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77" w:rsidRDefault="00841777">
      <w:pPr>
        <w:rPr>
          <w:rFonts w:ascii="Arial" w:hAnsi="Arial" w:cs="Arial"/>
          <w:color w:val="000000"/>
          <w:shd w:val="clear" w:color="auto" w:fill="FFFFFF"/>
        </w:rPr>
      </w:pPr>
    </w:p>
    <w:p w:rsidR="00841777" w:rsidRPr="00841777" w:rsidRDefault="00841777" w:rsidP="00841777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841777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RENI</w:t>
      </w:r>
    </w:p>
    <w:p w:rsidR="00841777" w:rsidRPr="00841777" w:rsidRDefault="00841777" w:rsidP="00841777">
      <w:pPr>
        <w:pStyle w:val="NormaleWeb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Situati nella cavità addominale ai lati delle ultime vertebre toraciche e delle prime lombari, 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reni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sono due organi di colore rosso scuro, a forma di fagiolo, simmetrici, lunghi circa 10 cm, larghi 7, spessi 3 o 4 cm e dal peso unitario di circa 150 grammi. Ogni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rene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riceve grosse quantità di sangue dall'arteria renale (ramo dell'</w:t>
      </w:r>
      <w:hyperlink r:id="rId4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aorta</w:t>
        </w:r>
      </w:hyperlink>
      <w:r>
        <w:rPr>
          <w:rFonts w:ascii="Arial" w:hAnsi="Arial" w:cs="Arial"/>
          <w:color w:val="000000"/>
          <w:shd w:val="clear" w:color="auto" w:fill="FFFFFF"/>
        </w:rPr>
        <w:t>) e, dopo averlo filtrato, lo riversa nella vena renale che confluisce nella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vena cava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841777">
        <w:rPr>
          <w:rFonts w:ascii="Arial" w:hAnsi="Arial" w:cs="Arial"/>
          <w:color w:val="000000"/>
        </w:rPr>
        <w:t>I reni ricoprono funzioni importantissime: oltre alla nota attività filtrante, che consente l'eliminazione di sostanze estranee, inutili o dannose, questi organi regolano gli equilibri idro-salini e acido-base nel sangue. A livello renale avviene anche la sintesi di </w:t>
      </w:r>
      <w:hyperlink r:id="rId6" w:history="1">
        <w:r w:rsidRPr="00841777">
          <w:rPr>
            <w:rFonts w:ascii="Arial" w:hAnsi="Arial" w:cs="Arial"/>
            <w:color w:val="1A9CAC"/>
          </w:rPr>
          <w:t>eritropoietina</w:t>
        </w:r>
      </w:hyperlink>
      <w:r w:rsidRPr="00841777">
        <w:rPr>
          <w:rFonts w:ascii="Arial" w:hAnsi="Arial" w:cs="Arial"/>
          <w:color w:val="000000"/>
        </w:rPr>
        <w:t> (un ormone che favorisce la produzione di </w:t>
      </w:r>
      <w:hyperlink r:id="rId7" w:history="1">
        <w:r w:rsidRPr="00841777">
          <w:rPr>
            <w:rFonts w:ascii="Arial" w:hAnsi="Arial" w:cs="Arial"/>
            <w:color w:val="1A9CAC"/>
          </w:rPr>
          <w:t>globuli rossi</w:t>
        </w:r>
      </w:hyperlink>
      <w:r w:rsidRPr="00841777">
        <w:rPr>
          <w:rFonts w:ascii="Arial" w:hAnsi="Arial" w:cs="Arial"/>
          <w:color w:val="000000"/>
        </w:rPr>
        <w:t>) e di </w:t>
      </w:r>
      <w:hyperlink r:id="rId8" w:history="1">
        <w:r w:rsidRPr="00841777">
          <w:rPr>
            <w:rFonts w:ascii="Arial" w:hAnsi="Arial" w:cs="Arial"/>
            <w:color w:val="1A9CAC"/>
          </w:rPr>
          <w:t>renina</w:t>
        </w:r>
      </w:hyperlink>
      <w:r w:rsidRPr="00841777">
        <w:rPr>
          <w:rFonts w:ascii="Arial" w:hAnsi="Arial" w:cs="Arial"/>
          <w:color w:val="000000"/>
        </w:rPr>
        <w:t> (un enzima con azione ipertensiva che regola la sintesi di </w:t>
      </w:r>
      <w:hyperlink r:id="rId9" w:history="1">
        <w:r w:rsidRPr="00841777">
          <w:rPr>
            <w:rFonts w:ascii="Arial" w:hAnsi="Arial" w:cs="Arial"/>
            <w:color w:val="1A9CAC"/>
          </w:rPr>
          <w:t>ormoni</w:t>
        </w:r>
      </w:hyperlink>
      <w:r w:rsidRPr="00841777">
        <w:rPr>
          <w:rFonts w:ascii="Arial" w:hAnsi="Arial" w:cs="Arial"/>
          <w:color w:val="000000"/>
        </w:rPr>
        <w:t> implicati nel bilancio del sodio e nel controllo pressorio).</w:t>
      </w:r>
    </w:p>
    <w:p w:rsidR="00841777" w:rsidRPr="00841777" w:rsidRDefault="00841777" w:rsidP="00841777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Grazie a tutte queste funzioni, i </w:t>
      </w:r>
      <w:r w:rsidRPr="0084177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reni</w:t>
      </w:r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sono organi essenziali per la sopravvivenza dell'individuo; per questo motivo i pazienti con patologie renali gravi sono costretti a sottoporsi periodicamente ad una procedura medica di purificazione del sangue, detta </w:t>
      </w:r>
      <w:hyperlink r:id="rId10" w:history="1">
        <w:r w:rsidRPr="00841777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dialisi</w:t>
        </w:r>
      </w:hyperlink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Molte persone, d'altro canto, vivono normalmente con un unico rene, dal momento che questo organo possiede una grande riserva funzionale.</w:t>
      </w:r>
    </w:p>
    <w:p w:rsidR="00841777" w:rsidRPr="00841777" w:rsidRDefault="00841777" w:rsidP="00841777">
      <w:pPr>
        <w:pStyle w:val="NormaleWeb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 w:rsidRPr="00841777">
        <w:rPr>
          <w:rFonts w:ascii="Arial" w:hAnsi="Arial" w:cs="Arial"/>
          <w:color w:val="000000"/>
          <w:shd w:val="clear" w:color="auto" w:fill="FFFFFF"/>
        </w:rPr>
        <w:br/>
      </w:r>
      <w:r w:rsidRPr="00841777">
        <w:rPr>
          <w:rFonts w:ascii="Arial" w:hAnsi="Arial" w:cs="Arial"/>
          <w:color w:val="000000"/>
        </w:rPr>
        <w:t>In ciascun </w:t>
      </w:r>
      <w:r w:rsidRPr="00841777">
        <w:rPr>
          <w:rFonts w:ascii="Arial" w:hAnsi="Arial" w:cs="Arial"/>
          <w:b/>
          <w:bCs/>
          <w:color w:val="333333"/>
        </w:rPr>
        <w:t>rene</w:t>
      </w:r>
      <w:r w:rsidRPr="00841777">
        <w:rPr>
          <w:rFonts w:ascii="Arial" w:hAnsi="Arial" w:cs="Arial"/>
          <w:color w:val="000000"/>
        </w:rPr>
        <w:t> sono presenti circa un milione di </w:t>
      </w:r>
      <w:hyperlink r:id="rId11" w:history="1">
        <w:r w:rsidRPr="00841777">
          <w:rPr>
            <w:rFonts w:ascii="Arial" w:hAnsi="Arial" w:cs="Arial"/>
            <w:color w:val="1A9CAC"/>
          </w:rPr>
          <w:t>nefroni</w:t>
        </w:r>
      </w:hyperlink>
      <w:r w:rsidRPr="00841777">
        <w:rPr>
          <w:rFonts w:ascii="Arial" w:hAnsi="Arial" w:cs="Arial"/>
          <w:color w:val="000000"/>
        </w:rPr>
        <w:t>; in ognuno di essi possiamo riconoscere un polo vascolare, nel quale scorre il sangue da filtrare, ed una porzione tubulare in cui si raccoglie il filtrato. La parte vascolare è formata dalla </w:t>
      </w:r>
      <w:r w:rsidRPr="00841777">
        <w:rPr>
          <w:rFonts w:ascii="Arial" w:hAnsi="Arial" w:cs="Arial"/>
          <w:b/>
          <w:bCs/>
          <w:color w:val="333333"/>
        </w:rPr>
        <w:t>arteriola afferente</w:t>
      </w:r>
      <w:r w:rsidRPr="00841777">
        <w:rPr>
          <w:rFonts w:ascii="Arial" w:hAnsi="Arial" w:cs="Arial"/>
          <w:color w:val="000000"/>
        </w:rPr>
        <w:t>, che si dirama, come un gomitolo, in una fitta rete di capillari </w:t>
      </w:r>
      <w:r w:rsidRPr="00841777">
        <w:rPr>
          <w:rFonts w:ascii="Arial" w:hAnsi="Arial" w:cs="Arial"/>
          <w:b/>
          <w:bCs/>
          <w:color w:val="333333"/>
        </w:rPr>
        <w:t>chiamata </w:t>
      </w:r>
      <w:hyperlink r:id="rId12" w:history="1">
        <w:r w:rsidRPr="00841777">
          <w:rPr>
            <w:rFonts w:ascii="Arial" w:hAnsi="Arial" w:cs="Arial"/>
            <w:b/>
            <w:bCs/>
            <w:color w:val="1A9CAC"/>
          </w:rPr>
          <w:t>glomerulo</w:t>
        </w:r>
      </w:hyperlink>
      <w:r w:rsidRPr="00841777">
        <w:rPr>
          <w:rFonts w:ascii="Arial" w:hAnsi="Arial" w:cs="Arial"/>
          <w:color w:val="000000"/>
        </w:rPr>
        <w:t>; in questa sede avviene la cosiddetta </w:t>
      </w:r>
      <w:hyperlink r:id="rId13" w:history="1">
        <w:r w:rsidRPr="00841777">
          <w:rPr>
            <w:rFonts w:ascii="Arial" w:hAnsi="Arial" w:cs="Arial"/>
            <w:color w:val="1A9CAC"/>
          </w:rPr>
          <w:t>filtrazione glomerulare</w:t>
        </w:r>
      </w:hyperlink>
      <w:r w:rsidRPr="00841777">
        <w:rPr>
          <w:rFonts w:ascii="Arial" w:hAnsi="Arial" w:cs="Arial"/>
          <w:color w:val="000000"/>
        </w:rPr>
        <w:t xml:space="preserve">, che dà origine al filtrato o </w:t>
      </w:r>
      <w:proofErr w:type="spellStart"/>
      <w:r w:rsidRPr="00841777">
        <w:rPr>
          <w:rFonts w:ascii="Arial" w:hAnsi="Arial" w:cs="Arial"/>
          <w:color w:val="000000"/>
        </w:rPr>
        <w:t>preurina</w:t>
      </w:r>
      <w:proofErr w:type="spellEnd"/>
      <w:r w:rsidRPr="00841777">
        <w:rPr>
          <w:rFonts w:ascii="Arial" w:hAnsi="Arial" w:cs="Arial"/>
          <w:color w:val="000000"/>
        </w:rPr>
        <w:t>.</w:t>
      </w:r>
    </w:p>
    <w:p w:rsidR="00841777" w:rsidRPr="00841777" w:rsidRDefault="00841777" w:rsidP="00841777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Dopo essere passato dall'arteriola afferente al glomerulo, il sangue confluisce in un altro vaso, chiamato </w:t>
      </w:r>
      <w:r w:rsidRPr="0084177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arteriola efferente</w:t>
      </w:r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A differenza di quanto avviene nel resto del circolo sanguigno, i </w:t>
      </w:r>
      <w:hyperlink r:id="rId14" w:history="1">
        <w:r w:rsidRPr="00841777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capillari</w:t>
        </w:r>
      </w:hyperlink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renali danno origine ad arteriole e non a venule, poiché nel glomerulo non si ha un passaggio da sangue arterioso a sangue venoso, ma una semplice "setacciatura".</w:t>
      </w:r>
    </w:p>
    <w:p w:rsidR="00841777" w:rsidRPr="00841777" w:rsidRDefault="00841777" w:rsidP="00841777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All'esterno del glomerulo, il sangue filtrato viene raccolto in una struttura chiamata capsula di Bowman, da cui origina una serie contigua di tubuli, chiamati, nell'ordine, tubulo contorto prossimale, ansa di </w:t>
      </w:r>
      <w:proofErr w:type="spellStart"/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Hen</w:t>
      </w:r>
      <w:bookmarkStart w:id="0" w:name="_GoBack"/>
      <w:bookmarkEnd w:id="0"/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</w:t>
      </w:r>
      <w:proofErr w:type="spellEnd"/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tubulo contorto distale, per una lunghezza complessiva di 5 centimetri.</w:t>
      </w:r>
    </w:p>
    <w:p w:rsidR="00841777" w:rsidRPr="00841777" w:rsidRDefault="00841777" w:rsidP="00841777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4177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Più tubuli distali provenienti da diversi nefroni confluiscono nel tubulo collettore, alla cui estremità viene raccolta l'urina.</w:t>
      </w:r>
    </w:p>
    <w:p w:rsidR="000A34F4" w:rsidRDefault="00841777" w:rsidP="00841777">
      <w:r w:rsidRPr="008417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br/>
      </w:r>
    </w:p>
    <w:sectPr w:rsidR="000A3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77"/>
    <w:rsid w:val="000A34F4"/>
    <w:rsid w:val="0084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14A2E-332F-4CB0-BB08-9B463969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41777"/>
  </w:style>
  <w:style w:type="character" w:styleId="Enfasigrassetto">
    <w:name w:val="Strong"/>
    <w:basedOn w:val="Carpredefinitoparagrafo"/>
    <w:uiPriority w:val="22"/>
    <w:qFormat/>
    <w:rsid w:val="0084177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4177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4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personaltrainer.it/fisiologia/renina-angiotensina1.html" TargetMode="External"/><Relationship Id="rId13" Type="http://schemas.openxmlformats.org/officeDocument/2006/relationships/hyperlink" Target="http://www.my-personaltrainer.it/fisiologia/filtrazione-glomerula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-personaltrainer.it/fisiologia/globuli-rossi.html" TargetMode="External"/><Relationship Id="rId12" Type="http://schemas.openxmlformats.org/officeDocument/2006/relationships/hyperlink" Target="http://www.my-personaltrainer.it/fisiologia/glomerulo-renal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-personaltrainer.it/eritropoietina-epo.html" TargetMode="External"/><Relationship Id="rId11" Type="http://schemas.openxmlformats.org/officeDocument/2006/relationships/hyperlink" Target="http://www.my-personaltrainer.it/fisiologia/nefrone.html" TargetMode="External"/><Relationship Id="rId5" Type="http://schemas.openxmlformats.org/officeDocument/2006/relationships/hyperlink" Target="http://www.my-personaltrainer.it/fisiologia/vena-cav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y-personaltrainer.it/salute-benessere/dialisi.html" TargetMode="External"/><Relationship Id="rId4" Type="http://schemas.openxmlformats.org/officeDocument/2006/relationships/hyperlink" Target="http://www.my-personaltrainer.it/fisiologia/aorta.html" TargetMode="External"/><Relationship Id="rId9" Type="http://schemas.openxmlformats.org/officeDocument/2006/relationships/hyperlink" Target="http://www.my-personaltrainer.it/fisiologia/ormoni.html" TargetMode="External"/><Relationship Id="rId14" Type="http://schemas.openxmlformats.org/officeDocument/2006/relationships/hyperlink" Target="http://www.my-personaltrainer.it/fisiologia/capillar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2016-02-22T15:25:00Z</dcterms:created>
  <dcterms:modified xsi:type="dcterms:W3CDTF">2016-02-22T15:29:00Z</dcterms:modified>
</cp:coreProperties>
</file>