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99" w:rsidRDefault="00441799" w:rsidP="00441799">
      <w:r>
        <w:t>TIME</w:t>
      </w:r>
    </w:p>
    <w:p w:rsidR="00441799" w:rsidRDefault="00441799" w:rsidP="00441799">
      <w:pPr>
        <w:shd w:val="clear" w:color="auto" w:fill="FFFFFF"/>
        <w:rPr>
          <w:rFonts w:ascii="Arial" w:hAnsi="Arial" w:cs="Arial"/>
          <w:b/>
          <w:bCs/>
          <w:sz w:val="36"/>
          <w:szCs w:val="36"/>
        </w:rPr>
      </w:pPr>
      <w:r>
        <w:rPr>
          <w:rFonts w:ascii="Arial" w:hAnsi="Arial" w:cs="Arial"/>
          <w:b/>
          <w:bCs/>
          <w:sz w:val="36"/>
          <w:szCs w:val="36"/>
        </w:rPr>
        <w:t xml:space="preserve">Time banditry: Examining the purloining of time in organizations </w:t>
      </w:r>
    </w:p>
    <w:p w:rsidR="00441799" w:rsidRDefault="00441799" w:rsidP="00441799">
      <w:pPr>
        <w:pStyle w:val="NormalWeb"/>
        <w:shd w:val="clear" w:color="auto" w:fill="FFFFFF"/>
        <w:rPr>
          <w:b/>
          <w:bCs/>
        </w:rPr>
      </w:pPr>
      <w:r>
        <w:rPr>
          <w:b/>
          <w:bCs/>
        </w:rPr>
        <w:t>Laura E. Martin</w:t>
      </w:r>
      <w:hyperlink r:id="rId4" w:anchor="aff1" w:history="1">
        <w:r>
          <w:rPr>
            <w:b/>
            <w:bCs/>
            <w:color w:val="0000FF"/>
            <w:u w:val="single"/>
            <w:vertAlign w:val="superscript"/>
          </w:rPr>
          <w:t>a</w:t>
        </w:r>
      </w:hyperlink>
      <w:r>
        <w:rPr>
          <w:b/>
          <w:bCs/>
        </w:rPr>
        <w:t xml:space="preserve">, Meagan E. </w:t>
      </w:r>
      <w:proofErr w:type="spellStart"/>
      <w:r>
        <w:rPr>
          <w:b/>
          <w:bCs/>
        </w:rPr>
        <w:t>Brock</w:t>
      </w:r>
      <w:hyperlink r:id="rId5" w:anchor="aff1" w:history="1">
        <w:r>
          <w:rPr>
            <w:b/>
            <w:bCs/>
            <w:color w:val="0000FF"/>
            <w:u w:val="single"/>
            <w:vertAlign w:val="superscript"/>
          </w:rPr>
          <w:t>a</w:t>
        </w:r>
        <w:proofErr w:type="spellEnd"/>
      </w:hyperlink>
      <w:r>
        <w:rPr>
          <w:b/>
          <w:bCs/>
        </w:rPr>
        <w:t xml:space="preserve">, M. Ronald </w:t>
      </w:r>
      <w:proofErr w:type="spellStart"/>
      <w:r>
        <w:rPr>
          <w:b/>
          <w:bCs/>
        </w:rPr>
        <w:t>Buckley</w:t>
      </w:r>
      <w:hyperlink r:id="rId6" w:anchor="aff1" w:history="1">
        <w:r>
          <w:rPr>
            <w:b/>
            <w:bCs/>
            <w:color w:val="0000FF"/>
            <w:u w:val="single"/>
            <w:vertAlign w:val="superscript"/>
          </w:rPr>
          <w:t>a</w:t>
        </w:r>
        <w:proofErr w:type="spellEnd"/>
      </w:hyperlink>
      <w:r>
        <w:rPr>
          <w:b/>
          <w:bCs/>
          <w:vertAlign w:val="superscript"/>
        </w:rPr>
        <w:t xml:space="preserve">, </w:t>
      </w:r>
      <w:bookmarkStart w:id="0" w:name="bcor1"/>
      <w:bookmarkEnd w:id="0"/>
      <w:r>
        <w:rPr>
          <w:b/>
          <w:bCs/>
          <w:noProof/>
          <w:color w:val="0000FF"/>
          <w:vertAlign w:val="superscript"/>
        </w:rPr>
        <w:drawing>
          <wp:inline distT="0" distB="0" distL="0" distR="0">
            <wp:extent cx="142875" cy="133350"/>
            <wp:effectExtent l="19050" t="0" r="9525" b="0"/>
            <wp:docPr id="1" name="Picture 1" descr="Corresponding Author Contact Inform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sponding Author Contact Information">
                      <a:hlinkClick r:id="rId7"/>
                    </pic:cNvPr>
                    <pic:cNvPicPr>
                      <a:picLocks noChangeAspect="1" noChangeArrowheads="1"/>
                    </pic:cNvPicPr>
                  </pic:nvPicPr>
                  <pic:blipFill>
                    <a:blip r:embed="rId8"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r>
        <w:rPr>
          <w:b/>
          <w:bCs/>
          <w:vertAlign w:val="superscript"/>
        </w:rPr>
        <w:t xml:space="preserve">, </w:t>
      </w:r>
      <w:r>
        <w:rPr>
          <w:b/>
          <w:bCs/>
          <w:noProof/>
          <w:color w:val="0000FF"/>
          <w:vertAlign w:val="superscript"/>
        </w:rPr>
        <w:drawing>
          <wp:inline distT="0" distB="0" distL="0" distR="0">
            <wp:extent cx="123825" cy="95250"/>
            <wp:effectExtent l="19050" t="0" r="9525" b="0"/>
            <wp:docPr id="2" name="Picture 2" descr="E-mail The Corresponding Autho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The Corresponding Author">
                      <a:hlinkClick r:id="rId9"/>
                    </pic:cNvPr>
                    <pic:cNvPicPr>
                      <a:picLocks noChangeAspect="1" noChangeArrowheads="1"/>
                    </pic:cNvPicPr>
                  </pic:nvPicPr>
                  <pic:blipFill>
                    <a:blip r:embed="rId10" cstate="print"/>
                    <a:srcRect/>
                    <a:stretch>
                      <a:fillRect/>
                    </a:stretch>
                  </pic:blipFill>
                  <pic:spPr bwMode="auto">
                    <a:xfrm>
                      <a:off x="0" y="0"/>
                      <a:ext cx="123825" cy="95250"/>
                    </a:xfrm>
                    <a:prstGeom prst="rect">
                      <a:avLst/>
                    </a:prstGeom>
                    <a:noFill/>
                    <a:ln w="9525">
                      <a:noFill/>
                      <a:miter lim="800000"/>
                      <a:headEnd/>
                      <a:tailEnd/>
                    </a:ln>
                  </pic:spPr>
                </pic:pic>
              </a:graphicData>
            </a:graphic>
          </wp:inline>
        </w:drawing>
      </w:r>
      <w:r>
        <w:rPr>
          <w:b/>
          <w:bCs/>
        </w:rPr>
        <w:t xml:space="preserve">and David J. </w:t>
      </w:r>
      <w:proofErr w:type="spellStart"/>
      <w:r>
        <w:rPr>
          <w:b/>
          <w:bCs/>
        </w:rPr>
        <w:t>Ketchen</w:t>
      </w:r>
      <w:proofErr w:type="spellEnd"/>
      <w:r>
        <w:rPr>
          <w:b/>
          <w:bCs/>
        </w:rPr>
        <w:t xml:space="preserve"> </w:t>
      </w:r>
      <w:proofErr w:type="spellStart"/>
      <w:r>
        <w:rPr>
          <w:b/>
          <w:bCs/>
        </w:rPr>
        <w:t>Jr.</w:t>
      </w:r>
      <w:hyperlink r:id="rId11" w:anchor="aff2" w:history="1">
        <w:proofErr w:type="gramStart"/>
        <w:r>
          <w:rPr>
            <w:b/>
            <w:bCs/>
            <w:color w:val="0000FF"/>
            <w:u w:val="single"/>
            <w:vertAlign w:val="superscript"/>
          </w:rPr>
          <w:t>b</w:t>
        </w:r>
        <w:proofErr w:type="spellEnd"/>
        <w:proofErr w:type="gramEnd"/>
      </w:hyperlink>
    </w:p>
    <w:p w:rsidR="00441799" w:rsidRDefault="00441799" w:rsidP="00441799">
      <w:pPr>
        <w:pStyle w:val="NormalWeb"/>
        <w:shd w:val="clear" w:color="auto" w:fill="FFFFFF"/>
      </w:pPr>
      <w:bookmarkStart w:id="1" w:name="aff1"/>
      <w:bookmarkEnd w:id="1"/>
      <w:proofErr w:type="spellStart"/>
      <w:proofErr w:type="gramStart"/>
      <w:r>
        <w:rPr>
          <w:vertAlign w:val="superscript"/>
        </w:rPr>
        <w:t>a</w:t>
      </w:r>
      <w:r>
        <w:t>University</w:t>
      </w:r>
      <w:proofErr w:type="spellEnd"/>
      <w:proofErr w:type="gramEnd"/>
      <w:r>
        <w:t xml:space="preserve"> of Oklahoma, Price College of Business, Norman, Oklahoma, United States</w:t>
      </w:r>
    </w:p>
    <w:p w:rsidR="00441799" w:rsidRDefault="00441799" w:rsidP="00441799">
      <w:pPr>
        <w:pStyle w:val="NormalWeb"/>
        <w:shd w:val="clear" w:color="auto" w:fill="FFFFFF"/>
      </w:pPr>
      <w:bookmarkStart w:id="2" w:name="aff2"/>
      <w:bookmarkEnd w:id="2"/>
      <w:proofErr w:type="spellStart"/>
      <w:proofErr w:type="gramStart"/>
      <w:r>
        <w:rPr>
          <w:vertAlign w:val="superscript"/>
        </w:rPr>
        <w:t>b</w:t>
      </w:r>
      <w:r>
        <w:t>Auburn</w:t>
      </w:r>
      <w:proofErr w:type="spellEnd"/>
      <w:proofErr w:type="gramEnd"/>
      <w:r>
        <w:t xml:space="preserve"> University, College of Business, Auburn, Alabama, United States</w:t>
      </w:r>
      <w:r>
        <w:br/>
        <w:t xml:space="preserve">Available online 1 May 2009. </w:t>
      </w:r>
    </w:p>
    <w:p w:rsidR="00441799" w:rsidRDefault="00441799" w:rsidP="00441799">
      <w:pPr>
        <w:pStyle w:val="Heading3"/>
        <w:shd w:val="clear" w:color="auto" w:fill="FFFFFF"/>
        <w:spacing w:line="360" w:lineRule="auto"/>
      </w:pPr>
      <w:r>
        <w:t>Abstract</w:t>
      </w:r>
    </w:p>
    <w:p w:rsidR="00441799" w:rsidRDefault="00441799" w:rsidP="00441799">
      <w:pPr>
        <w:pStyle w:val="NormalWeb"/>
        <w:shd w:val="clear" w:color="auto" w:fill="FFFFFF"/>
      </w:pPr>
      <w:r>
        <w:t>Time banditry, a variant of counterproductive work behavior, is defined as the propensity of employees to engage in non-work related activities during work time. We extend past research on time banditry in two ways. First, we develop a model of time banditry. It is posited that a significant number of employees engage in time banditry despite their level of engagement with their job and even when productivity levels remain at an acceptable level. Implications of the model are described and testable propositions are developed. Second, we suggest that time bandits as a group are not monolithic, but instead there are at least four types of bandits. Supervisors need to manage each type with different human resource management practices.</w:t>
      </w:r>
    </w:p>
    <w:p w:rsidR="00CE6A76" w:rsidRDefault="00441799"/>
    <w:sectPr w:rsidR="00CE6A76" w:rsidSect="00C46F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1799"/>
    <w:rsid w:val="0021161A"/>
    <w:rsid w:val="00441799"/>
    <w:rsid w:val="00A80097"/>
    <w:rsid w:val="00C46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99"/>
  </w:style>
  <w:style w:type="paragraph" w:styleId="Heading3">
    <w:name w:val="heading 3"/>
    <w:basedOn w:val="Normal"/>
    <w:next w:val="Normal"/>
    <w:link w:val="Heading3Char"/>
    <w:uiPriority w:val="9"/>
    <w:semiHidden/>
    <w:unhideWhenUsed/>
    <w:qFormat/>
    <w:rsid w:val="004417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4179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417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1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ciencedirect.com.proxy.library.vcu.edu/science?_ob=ArticleURL&amp;_udi=B6W4J-4W68DY7-1&amp;_user=709070&amp;_rdoc=1&amp;_fmt=&amp;_orig=search&amp;_sort=d&amp;_docanchor=&amp;view=c&amp;_acct=C000039639&amp;_version=1&amp;_urlVersion=0&amp;_userid=709070&amp;md5=d3e24a68f288d6a5debaaeacb056362e#cor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direct.com.proxy.library.vcu.edu/science?_ob=ArticleURL&amp;_udi=B6W4J-4W68DY7-1&amp;_user=709070&amp;_rdoc=1&amp;_fmt=&amp;_orig=search&amp;_sort=d&amp;_docanchor=&amp;view=c&amp;_acct=C000039639&amp;_version=1&amp;_urlVersion=0&amp;_userid=709070&amp;md5=d3e24a68f288d6a5debaaeacb056362e" TargetMode="External"/><Relationship Id="rId11" Type="http://schemas.openxmlformats.org/officeDocument/2006/relationships/hyperlink" Target="http://www.sciencedirect.com.proxy.library.vcu.edu/science?_ob=ArticleURL&amp;_udi=B6W4J-4W68DY7-1&amp;_user=709070&amp;_rdoc=1&amp;_fmt=&amp;_orig=search&amp;_sort=d&amp;_docanchor=&amp;view=c&amp;_acct=C000039639&amp;_version=1&amp;_urlVersion=0&amp;_userid=709070&amp;md5=d3e24a68f288d6a5debaaeacb056362e" TargetMode="External"/><Relationship Id="rId5" Type="http://schemas.openxmlformats.org/officeDocument/2006/relationships/hyperlink" Target="http://www.sciencedirect.com.proxy.library.vcu.edu/science?_ob=ArticleURL&amp;_udi=B6W4J-4W68DY7-1&amp;_user=709070&amp;_rdoc=1&amp;_fmt=&amp;_orig=search&amp;_sort=d&amp;_docanchor=&amp;view=c&amp;_acct=C000039639&amp;_version=1&amp;_urlVersion=0&amp;_userid=709070&amp;md5=d3e24a68f288d6a5debaaeacb056362e" TargetMode="External"/><Relationship Id="rId10" Type="http://schemas.openxmlformats.org/officeDocument/2006/relationships/image" Target="media/image2.gif"/><Relationship Id="rId4" Type="http://schemas.openxmlformats.org/officeDocument/2006/relationships/hyperlink" Target="http://www.sciencedirect.com.proxy.library.vcu.edu/science?_ob=ArticleURL&amp;_udi=B6W4J-4W68DY7-1&amp;_user=709070&amp;_rdoc=1&amp;_fmt=&amp;_orig=search&amp;_sort=d&amp;_docanchor=&amp;view=c&amp;_acct=C000039639&amp;_version=1&amp;_urlVersion=0&amp;_userid=709070&amp;md5=d3e24a68f288d6a5debaaeacb056362e" TargetMode="External"/><Relationship Id="rId9" Type="http://schemas.openxmlformats.org/officeDocument/2006/relationships/hyperlink" Target="mailto:mbuckley@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poohbouncer</dc:creator>
  <cp:lastModifiedBy>poohbouncer</cp:lastModifiedBy>
  <cp:revision>1</cp:revision>
  <dcterms:created xsi:type="dcterms:W3CDTF">2009-12-05T22:37:00Z</dcterms:created>
  <dcterms:modified xsi:type="dcterms:W3CDTF">2009-12-05T22:39:00Z</dcterms:modified>
</cp:coreProperties>
</file>