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28C" w:rsidRDefault="00F8228C" w:rsidP="00F8228C">
      <w:pPr>
        <w:autoSpaceDE w:val="0"/>
        <w:autoSpaceDN w:val="0"/>
        <w:adjustRightInd w:val="0"/>
        <w:spacing w:line="276" w:lineRule="auto"/>
        <w:jc w:val="both"/>
        <w:rPr>
          <w:rFonts w:ascii="Arial" w:hAnsi="Arial" w:cs="Arial"/>
          <w:b/>
        </w:rPr>
      </w:pPr>
      <w:r w:rsidRPr="00D01DAC">
        <w:rPr>
          <w:rFonts w:ascii="Arial" w:hAnsi="Arial" w:cs="Arial"/>
          <w:b/>
        </w:rPr>
        <w:t>Artículo 7</w:t>
      </w:r>
      <w:r w:rsidRPr="00D01DAC">
        <w:rPr>
          <w:rFonts w:ascii="Arial" w:hAnsi="Arial" w:cs="Arial"/>
        </w:rPr>
        <w:t xml:space="preserve">. </w:t>
      </w:r>
      <w:r w:rsidRPr="00D01DAC">
        <w:rPr>
          <w:rFonts w:ascii="Arial" w:hAnsi="Arial" w:cs="Arial"/>
          <w:b/>
          <w:i/>
          <w:iCs/>
        </w:rPr>
        <w:t>Materias opcionales de cuarto curso</w:t>
      </w:r>
      <w:r w:rsidRPr="00D01DAC">
        <w:rPr>
          <w:rFonts w:ascii="Arial" w:hAnsi="Arial" w:cs="Arial"/>
          <w:b/>
        </w:rPr>
        <w:t>.</w:t>
      </w:r>
    </w:p>
    <w:p w:rsidR="0001505D" w:rsidRPr="00D01DAC" w:rsidRDefault="0001505D" w:rsidP="00F8228C">
      <w:pPr>
        <w:autoSpaceDE w:val="0"/>
        <w:autoSpaceDN w:val="0"/>
        <w:adjustRightInd w:val="0"/>
        <w:spacing w:line="276" w:lineRule="auto"/>
        <w:jc w:val="both"/>
        <w:rPr>
          <w:rFonts w:ascii="Arial" w:hAnsi="Arial" w:cs="Arial"/>
          <w:b/>
        </w:rPr>
      </w:pPr>
    </w:p>
    <w:p w:rsidR="00F8228C" w:rsidRPr="00D01DAC" w:rsidRDefault="00F8228C" w:rsidP="00F8228C">
      <w:pPr>
        <w:numPr>
          <w:ilvl w:val="0"/>
          <w:numId w:val="1"/>
        </w:numPr>
        <w:autoSpaceDE w:val="0"/>
        <w:autoSpaceDN w:val="0"/>
        <w:adjustRightInd w:val="0"/>
        <w:spacing w:line="276" w:lineRule="auto"/>
        <w:jc w:val="both"/>
        <w:rPr>
          <w:rFonts w:ascii="Arial" w:hAnsi="Arial" w:cs="Arial"/>
        </w:rPr>
      </w:pPr>
      <w:r w:rsidRPr="00D01DAC">
        <w:rPr>
          <w:rFonts w:ascii="Arial" w:hAnsi="Arial" w:cs="Arial"/>
        </w:rPr>
        <w:t>De acuerdo con lo establecido en el artículo 11.2 del Decreto 231/2007, de 31 de julio, los alumnos y alumnas deberán cursar tres materias en cuarto curso, a elegir entre las siguientes:</w:t>
      </w:r>
    </w:p>
    <w:p w:rsidR="00F8228C" w:rsidRPr="00D01DAC" w:rsidRDefault="00F8228C" w:rsidP="00F8228C">
      <w:pPr>
        <w:autoSpaceDE w:val="0"/>
        <w:autoSpaceDN w:val="0"/>
        <w:adjustRightInd w:val="0"/>
        <w:spacing w:line="276" w:lineRule="auto"/>
        <w:jc w:val="both"/>
        <w:rPr>
          <w:rFonts w:ascii="Arial" w:hAnsi="Arial" w:cs="Arial"/>
        </w:rPr>
      </w:pPr>
      <w:r w:rsidRPr="00D01DAC">
        <w:rPr>
          <w:rFonts w:ascii="Arial" w:hAnsi="Arial" w:cs="Arial"/>
        </w:rPr>
        <w:t>a) Biología y geología.</w:t>
      </w:r>
    </w:p>
    <w:p w:rsidR="00F8228C" w:rsidRPr="00D01DAC" w:rsidRDefault="00F8228C" w:rsidP="00F8228C">
      <w:pPr>
        <w:autoSpaceDE w:val="0"/>
        <w:autoSpaceDN w:val="0"/>
        <w:adjustRightInd w:val="0"/>
        <w:spacing w:line="276" w:lineRule="auto"/>
        <w:jc w:val="both"/>
        <w:rPr>
          <w:rFonts w:ascii="Arial" w:hAnsi="Arial" w:cs="Arial"/>
        </w:rPr>
      </w:pPr>
      <w:r w:rsidRPr="00D01DAC">
        <w:rPr>
          <w:rFonts w:ascii="Arial" w:hAnsi="Arial" w:cs="Arial"/>
        </w:rPr>
        <w:t>b) Educación plástica y visual.</w:t>
      </w:r>
    </w:p>
    <w:p w:rsidR="00F8228C" w:rsidRPr="00D01DAC" w:rsidRDefault="00F8228C" w:rsidP="00F8228C">
      <w:pPr>
        <w:autoSpaceDE w:val="0"/>
        <w:autoSpaceDN w:val="0"/>
        <w:adjustRightInd w:val="0"/>
        <w:spacing w:line="276" w:lineRule="auto"/>
        <w:jc w:val="both"/>
        <w:rPr>
          <w:rFonts w:ascii="Arial" w:hAnsi="Arial" w:cs="Arial"/>
        </w:rPr>
      </w:pPr>
      <w:r w:rsidRPr="00D01DAC">
        <w:rPr>
          <w:rFonts w:ascii="Arial" w:hAnsi="Arial" w:cs="Arial"/>
        </w:rPr>
        <w:t>c) Física y química.</w:t>
      </w:r>
    </w:p>
    <w:p w:rsidR="00F8228C" w:rsidRPr="00D01DAC" w:rsidRDefault="00F8228C" w:rsidP="00F8228C">
      <w:pPr>
        <w:autoSpaceDE w:val="0"/>
        <w:autoSpaceDN w:val="0"/>
        <w:adjustRightInd w:val="0"/>
        <w:spacing w:line="276" w:lineRule="auto"/>
        <w:jc w:val="both"/>
        <w:rPr>
          <w:rFonts w:ascii="Arial" w:hAnsi="Arial" w:cs="Arial"/>
        </w:rPr>
      </w:pPr>
      <w:r w:rsidRPr="00D01DAC">
        <w:rPr>
          <w:rFonts w:ascii="Arial" w:hAnsi="Arial" w:cs="Arial"/>
        </w:rPr>
        <w:t>d) Informática.</w:t>
      </w:r>
    </w:p>
    <w:p w:rsidR="00F8228C" w:rsidRPr="00D01DAC" w:rsidRDefault="00F8228C" w:rsidP="00F8228C">
      <w:pPr>
        <w:autoSpaceDE w:val="0"/>
        <w:autoSpaceDN w:val="0"/>
        <w:adjustRightInd w:val="0"/>
        <w:spacing w:line="276" w:lineRule="auto"/>
        <w:jc w:val="both"/>
        <w:rPr>
          <w:rFonts w:ascii="Arial" w:hAnsi="Arial" w:cs="Arial"/>
        </w:rPr>
      </w:pPr>
      <w:r w:rsidRPr="00D01DAC">
        <w:rPr>
          <w:rFonts w:ascii="Arial" w:hAnsi="Arial" w:cs="Arial"/>
        </w:rPr>
        <w:t>e) Latín.</w:t>
      </w:r>
    </w:p>
    <w:p w:rsidR="00F8228C" w:rsidRPr="00D01DAC" w:rsidRDefault="00F8228C" w:rsidP="00F8228C">
      <w:pPr>
        <w:autoSpaceDE w:val="0"/>
        <w:autoSpaceDN w:val="0"/>
        <w:adjustRightInd w:val="0"/>
        <w:spacing w:line="276" w:lineRule="auto"/>
        <w:jc w:val="both"/>
        <w:rPr>
          <w:rFonts w:ascii="Arial" w:hAnsi="Arial" w:cs="Arial"/>
        </w:rPr>
      </w:pPr>
      <w:r w:rsidRPr="00D01DAC">
        <w:rPr>
          <w:rFonts w:ascii="Arial" w:hAnsi="Arial" w:cs="Arial"/>
        </w:rPr>
        <w:t>f) Música.</w:t>
      </w:r>
    </w:p>
    <w:p w:rsidR="00F8228C" w:rsidRPr="00D01DAC" w:rsidRDefault="00F8228C" w:rsidP="00F8228C">
      <w:pPr>
        <w:autoSpaceDE w:val="0"/>
        <w:autoSpaceDN w:val="0"/>
        <w:adjustRightInd w:val="0"/>
        <w:spacing w:line="276" w:lineRule="auto"/>
        <w:jc w:val="both"/>
        <w:rPr>
          <w:rFonts w:ascii="Arial" w:hAnsi="Arial" w:cs="Arial"/>
        </w:rPr>
      </w:pPr>
      <w:r w:rsidRPr="00D01DAC">
        <w:rPr>
          <w:rFonts w:ascii="Arial" w:hAnsi="Arial" w:cs="Arial"/>
        </w:rPr>
        <w:t>g) Segunda lengua extranjera.</w:t>
      </w:r>
    </w:p>
    <w:p w:rsidR="00F8228C" w:rsidRPr="00D01DAC" w:rsidRDefault="00F8228C" w:rsidP="00F8228C">
      <w:pPr>
        <w:autoSpaceDE w:val="0"/>
        <w:autoSpaceDN w:val="0"/>
        <w:adjustRightInd w:val="0"/>
        <w:spacing w:line="276" w:lineRule="auto"/>
        <w:jc w:val="both"/>
        <w:rPr>
          <w:rFonts w:ascii="Arial" w:hAnsi="Arial" w:cs="Arial"/>
        </w:rPr>
      </w:pPr>
      <w:r w:rsidRPr="00D01DAC">
        <w:rPr>
          <w:rFonts w:ascii="Arial" w:hAnsi="Arial" w:cs="Arial"/>
        </w:rPr>
        <w:t>h) Tecnología.</w:t>
      </w:r>
    </w:p>
    <w:p w:rsidR="00F8228C" w:rsidRPr="00D01DAC" w:rsidRDefault="00F8228C" w:rsidP="00F8228C">
      <w:pPr>
        <w:numPr>
          <w:ilvl w:val="0"/>
          <w:numId w:val="1"/>
        </w:numPr>
        <w:autoSpaceDE w:val="0"/>
        <w:autoSpaceDN w:val="0"/>
        <w:adjustRightInd w:val="0"/>
        <w:spacing w:line="276" w:lineRule="auto"/>
        <w:jc w:val="both"/>
        <w:rPr>
          <w:rFonts w:ascii="Arial" w:hAnsi="Arial" w:cs="Arial"/>
        </w:rPr>
      </w:pPr>
      <w:r w:rsidRPr="00D01DAC">
        <w:rPr>
          <w:rFonts w:ascii="Arial" w:hAnsi="Arial" w:cs="Arial"/>
        </w:rPr>
        <w:t>Los centros docentes, en el ejercicio de su autonomía pedagógica y de organización y, dado el carácter orientador del cuarto curso para la toma de decisiones del alumnado, tanto para cursar estudios postobligatorios como para la incorporación a la vida laboral, podrán establecer agrupaciones de estas materias en diferentes opciones relacionadas, de forma no prescriptiva, con diferentes modalidades de bachillerato y ciclos formativos de grado medio. La agrupación de materias que se relacione con la modalidad de bachillerato de ciencias y tecnología deberá incluir, al menos, Biología y geología o Física y química, la agrupación que se relacione con la modalidad de bachillerato de artes deberá incluir, al menos, Educación plástica y visual o Música y la agrupación que se relacione con el bachillerato de humanidades y ciencias sociales deberá incluir Latín.</w:t>
      </w:r>
    </w:p>
    <w:p w:rsidR="00F8228C" w:rsidRDefault="00F8228C" w:rsidP="00F8228C">
      <w:pPr>
        <w:numPr>
          <w:ilvl w:val="0"/>
          <w:numId w:val="1"/>
        </w:numPr>
        <w:autoSpaceDE w:val="0"/>
        <w:autoSpaceDN w:val="0"/>
        <w:adjustRightInd w:val="0"/>
        <w:spacing w:line="276" w:lineRule="auto"/>
        <w:jc w:val="both"/>
        <w:rPr>
          <w:rFonts w:ascii="Arial" w:hAnsi="Arial" w:cs="Arial"/>
        </w:rPr>
      </w:pPr>
      <w:r w:rsidRPr="00D01DAC">
        <w:rPr>
          <w:rFonts w:ascii="Arial" w:hAnsi="Arial" w:cs="Arial"/>
        </w:rPr>
        <w:t>Los centros docentes deberán ofrecer la totalidad de las materias a que se refiere el apartado 1 de este artículo siempre que exista un número mínimo de diez alumnos o alumnas que la soliciten. No obstante, podrán impartir dichas materias a un número inferior de alumnos y alumnas, siempre que esta circunstancia no suponga incremento de plantilla del profesorado del centro.</w:t>
      </w:r>
    </w:p>
    <w:p w:rsidR="00F8228C" w:rsidRPr="00D01DAC" w:rsidRDefault="00F8228C" w:rsidP="00F8228C">
      <w:pPr>
        <w:autoSpaceDE w:val="0"/>
        <w:autoSpaceDN w:val="0"/>
        <w:adjustRightInd w:val="0"/>
        <w:spacing w:line="276" w:lineRule="auto"/>
        <w:ind w:left="720"/>
        <w:jc w:val="both"/>
        <w:rPr>
          <w:rFonts w:ascii="Arial" w:hAnsi="Arial" w:cs="Arial"/>
        </w:rPr>
      </w:pPr>
    </w:p>
    <w:p w:rsidR="00F8228C" w:rsidRDefault="00F8228C" w:rsidP="00F8228C">
      <w:pPr>
        <w:autoSpaceDE w:val="0"/>
        <w:autoSpaceDN w:val="0"/>
        <w:adjustRightInd w:val="0"/>
        <w:spacing w:line="276" w:lineRule="auto"/>
        <w:jc w:val="both"/>
        <w:rPr>
          <w:rFonts w:ascii="Arial" w:hAnsi="Arial" w:cs="Arial"/>
          <w:b/>
        </w:rPr>
      </w:pPr>
      <w:r w:rsidRPr="00D01DAC">
        <w:rPr>
          <w:rFonts w:ascii="Arial" w:hAnsi="Arial" w:cs="Arial"/>
          <w:b/>
        </w:rPr>
        <w:t>Artículo 8</w:t>
      </w:r>
      <w:r w:rsidRPr="00D01DAC">
        <w:rPr>
          <w:rFonts w:ascii="Arial" w:hAnsi="Arial" w:cs="Arial"/>
        </w:rPr>
        <w:t xml:space="preserve">. </w:t>
      </w:r>
      <w:r w:rsidRPr="00D01DAC">
        <w:rPr>
          <w:rFonts w:ascii="Arial" w:hAnsi="Arial" w:cs="Arial"/>
          <w:b/>
          <w:i/>
          <w:iCs/>
        </w:rPr>
        <w:t>Materias optativas</w:t>
      </w:r>
      <w:r w:rsidRPr="00D01DAC">
        <w:rPr>
          <w:rFonts w:ascii="Arial" w:hAnsi="Arial" w:cs="Arial"/>
          <w:b/>
        </w:rPr>
        <w:t>.</w:t>
      </w:r>
    </w:p>
    <w:p w:rsidR="0001505D" w:rsidRPr="00D01DAC" w:rsidRDefault="0001505D" w:rsidP="00F8228C">
      <w:pPr>
        <w:autoSpaceDE w:val="0"/>
        <w:autoSpaceDN w:val="0"/>
        <w:adjustRightInd w:val="0"/>
        <w:spacing w:line="276" w:lineRule="auto"/>
        <w:jc w:val="both"/>
        <w:rPr>
          <w:rFonts w:ascii="Arial" w:hAnsi="Arial" w:cs="Arial"/>
        </w:rPr>
      </w:pPr>
    </w:p>
    <w:p w:rsidR="00F8228C" w:rsidRPr="00D01DAC" w:rsidRDefault="00F8228C" w:rsidP="00F8228C">
      <w:pPr>
        <w:numPr>
          <w:ilvl w:val="0"/>
          <w:numId w:val="2"/>
        </w:numPr>
        <w:autoSpaceDE w:val="0"/>
        <w:autoSpaceDN w:val="0"/>
        <w:adjustRightInd w:val="0"/>
        <w:spacing w:line="276" w:lineRule="auto"/>
        <w:jc w:val="both"/>
        <w:rPr>
          <w:rFonts w:ascii="Arial" w:hAnsi="Arial" w:cs="Arial"/>
        </w:rPr>
      </w:pPr>
      <w:r w:rsidRPr="00D01DAC">
        <w:rPr>
          <w:rFonts w:ascii="Arial" w:hAnsi="Arial" w:cs="Arial"/>
        </w:rPr>
        <w:t>De acuerdo con lo recogido en el Decreto 231/2007, de 31 de julio, el alumnado cursará una materia optativa en cada uno de los cuatro cursos de la etapa. A tal efecto, los centros ofertarán obligatoriamente las siguientes:</w:t>
      </w:r>
    </w:p>
    <w:p w:rsidR="00F8228C" w:rsidRPr="00D01DAC" w:rsidRDefault="00F8228C" w:rsidP="00F8228C">
      <w:pPr>
        <w:autoSpaceDE w:val="0"/>
        <w:autoSpaceDN w:val="0"/>
        <w:adjustRightInd w:val="0"/>
        <w:spacing w:line="276" w:lineRule="auto"/>
        <w:jc w:val="both"/>
        <w:rPr>
          <w:rFonts w:ascii="Arial" w:hAnsi="Arial" w:cs="Arial"/>
        </w:rPr>
      </w:pPr>
      <w:r w:rsidRPr="00D01DAC">
        <w:rPr>
          <w:rFonts w:ascii="Arial" w:hAnsi="Arial" w:cs="Arial"/>
        </w:rPr>
        <w:t>a) En primer curso: Segunda lengua extranjera, Cambios sociales y género y</w:t>
      </w:r>
    </w:p>
    <w:p w:rsidR="00F8228C" w:rsidRPr="00D01DAC" w:rsidRDefault="00F8228C" w:rsidP="00F8228C">
      <w:pPr>
        <w:autoSpaceDE w:val="0"/>
        <w:autoSpaceDN w:val="0"/>
        <w:adjustRightInd w:val="0"/>
        <w:spacing w:line="276" w:lineRule="auto"/>
        <w:jc w:val="both"/>
        <w:rPr>
          <w:rFonts w:ascii="Arial" w:hAnsi="Arial" w:cs="Arial"/>
        </w:rPr>
      </w:pPr>
      <w:r w:rsidRPr="00D01DAC">
        <w:rPr>
          <w:rFonts w:ascii="Arial" w:hAnsi="Arial" w:cs="Arial"/>
        </w:rPr>
        <w:t>Tecnología aplicada.</w:t>
      </w:r>
    </w:p>
    <w:p w:rsidR="00F8228C" w:rsidRPr="00D01DAC" w:rsidRDefault="00F8228C" w:rsidP="00F8228C">
      <w:pPr>
        <w:autoSpaceDE w:val="0"/>
        <w:autoSpaceDN w:val="0"/>
        <w:adjustRightInd w:val="0"/>
        <w:spacing w:line="276" w:lineRule="auto"/>
        <w:jc w:val="both"/>
        <w:rPr>
          <w:rFonts w:ascii="Arial" w:hAnsi="Arial" w:cs="Arial"/>
        </w:rPr>
      </w:pPr>
      <w:r w:rsidRPr="00D01DAC">
        <w:rPr>
          <w:rFonts w:ascii="Arial" w:hAnsi="Arial" w:cs="Arial"/>
        </w:rPr>
        <w:t>b) En segundo curso: Segunda Lengua Extranjera, Cambios sociales y género y</w:t>
      </w:r>
    </w:p>
    <w:p w:rsidR="00F8228C" w:rsidRPr="00D01DAC" w:rsidRDefault="00F8228C" w:rsidP="00F8228C">
      <w:pPr>
        <w:autoSpaceDE w:val="0"/>
        <w:autoSpaceDN w:val="0"/>
        <w:adjustRightInd w:val="0"/>
        <w:spacing w:line="276" w:lineRule="auto"/>
        <w:jc w:val="both"/>
        <w:rPr>
          <w:rFonts w:ascii="Arial" w:hAnsi="Arial" w:cs="Arial"/>
        </w:rPr>
      </w:pPr>
      <w:r w:rsidRPr="00D01DAC">
        <w:rPr>
          <w:rFonts w:ascii="Arial" w:hAnsi="Arial" w:cs="Arial"/>
        </w:rPr>
        <w:t>Métodos de la ciencia.</w:t>
      </w:r>
    </w:p>
    <w:p w:rsidR="00F8228C" w:rsidRPr="00D01DAC" w:rsidRDefault="00F8228C" w:rsidP="00F8228C">
      <w:pPr>
        <w:autoSpaceDE w:val="0"/>
        <w:autoSpaceDN w:val="0"/>
        <w:adjustRightInd w:val="0"/>
        <w:spacing w:line="276" w:lineRule="auto"/>
        <w:jc w:val="both"/>
        <w:rPr>
          <w:rFonts w:ascii="Arial" w:hAnsi="Arial" w:cs="Arial"/>
        </w:rPr>
      </w:pPr>
      <w:r w:rsidRPr="00D01DAC">
        <w:rPr>
          <w:rFonts w:ascii="Arial" w:hAnsi="Arial" w:cs="Arial"/>
        </w:rPr>
        <w:t>c) En tercer curso: Segunda lengua extranjera, Cambios sociales y género y</w:t>
      </w:r>
    </w:p>
    <w:p w:rsidR="00F8228C" w:rsidRPr="00D01DAC" w:rsidRDefault="00F8228C" w:rsidP="00F8228C">
      <w:pPr>
        <w:autoSpaceDE w:val="0"/>
        <w:autoSpaceDN w:val="0"/>
        <w:adjustRightInd w:val="0"/>
        <w:spacing w:line="276" w:lineRule="auto"/>
        <w:jc w:val="both"/>
        <w:rPr>
          <w:rFonts w:ascii="Arial" w:hAnsi="Arial" w:cs="Arial"/>
        </w:rPr>
      </w:pPr>
      <w:r w:rsidRPr="00D01DAC">
        <w:rPr>
          <w:rFonts w:ascii="Arial" w:hAnsi="Arial" w:cs="Arial"/>
        </w:rPr>
        <w:t>Cultura clásica.</w:t>
      </w:r>
    </w:p>
    <w:p w:rsidR="00F8228C" w:rsidRPr="00D01DAC" w:rsidRDefault="00F8228C" w:rsidP="00F8228C">
      <w:pPr>
        <w:autoSpaceDE w:val="0"/>
        <w:autoSpaceDN w:val="0"/>
        <w:adjustRightInd w:val="0"/>
        <w:spacing w:line="276" w:lineRule="auto"/>
        <w:jc w:val="both"/>
        <w:rPr>
          <w:rFonts w:ascii="Arial" w:hAnsi="Arial" w:cs="Arial"/>
        </w:rPr>
      </w:pPr>
      <w:r w:rsidRPr="00D01DAC">
        <w:rPr>
          <w:rFonts w:ascii="Arial" w:hAnsi="Arial" w:cs="Arial"/>
        </w:rPr>
        <w:lastRenderedPageBreak/>
        <w:t>d) En cuarto curso: Proyecto integrado de carácter práctico.</w:t>
      </w:r>
    </w:p>
    <w:p w:rsidR="00F8228C" w:rsidRPr="00D01DAC" w:rsidRDefault="00F8228C" w:rsidP="00F8228C">
      <w:pPr>
        <w:numPr>
          <w:ilvl w:val="0"/>
          <w:numId w:val="2"/>
        </w:numPr>
        <w:autoSpaceDE w:val="0"/>
        <w:autoSpaceDN w:val="0"/>
        <w:adjustRightInd w:val="0"/>
        <w:spacing w:line="276" w:lineRule="auto"/>
        <w:jc w:val="both"/>
        <w:rPr>
          <w:rFonts w:ascii="Arial" w:hAnsi="Arial" w:cs="Arial"/>
        </w:rPr>
      </w:pPr>
      <w:r w:rsidRPr="00D01DAC">
        <w:rPr>
          <w:rFonts w:ascii="Arial" w:hAnsi="Arial" w:cs="Arial"/>
        </w:rPr>
        <w:t>Asimismo, los centros docentes podrán incluir en su oferta de optativas, además de las anteriores, otra u otras materias que, relacionadas con las que componen el currículo de la educación secundaria obligatoria, tengan un marcado carácter práctico o aplicado.</w:t>
      </w:r>
    </w:p>
    <w:p w:rsidR="00F8228C" w:rsidRPr="00D01DAC" w:rsidRDefault="00F8228C" w:rsidP="00F8228C">
      <w:pPr>
        <w:numPr>
          <w:ilvl w:val="0"/>
          <w:numId w:val="2"/>
        </w:numPr>
        <w:autoSpaceDE w:val="0"/>
        <w:autoSpaceDN w:val="0"/>
        <w:adjustRightInd w:val="0"/>
        <w:spacing w:line="276" w:lineRule="auto"/>
        <w:jc w:val="both"/>
        <w:rPr>
          <w:rFonts w:ascii="Arial" w:hAnsi="Arial" w:cs="Arial"/>
        </w:rPr>
      </w:pPr>
      <w:r w:rsidRPr="00D01DAC">
        <w:rPr>
          <w:rFonts w:ascii="Arial" w:hAnsi="Arial" w:cs="Arial"/>
        </w:rPr>
        <w:t>Para flexibilizar la oferta de materias optativas y acomodarse mejor a los intereses del alumnado, éstas podrán tener una duración diferente a la anual.</w:t>
      </w:r>
    </w:p>
    <w:p w:rsidR="00F8228C" w:rsidRPr="00D01DAC" w:rsidRDefault="00F8228C" w:rsidP="00F8228C">
      <w:pPr>
        <w:numPr>
          <w:ilvl w:val="0"/>
          <w:numId w:val="2"/>
        </w:numPr>
        <w:autoSpaceDE w:val="0"/>
        <w:autoSpaceDN w:val="0"/>
        <w:adjustRightInd w:val="0"/>
        <w:spacing w:line="276" w:lineRule="auto"/>
        <w:jc w:val="both"/>
        <w:rPr>
          <w:rFonts w:ascii="Arial" w:hAnsi="Arial" w:cs="Arial"/>
        </w:rPr>
      </w:pPr>
      <w:r w:rsidRPr="00D01DAC">
        <w:rPr>
          <w:rFonts w:ascii="Arial" w:hAnsi="Arial" w:cs="Arial"/>
        </w:rPr>
        <w:t>Los centros docentes impartirán las materias optativas ofertadas cuando el número de alumnos o alumnas que las soliciten no sea inferior a quince. No obstante, podrán impartir dichas materias a un número menor de alumnos y alumnas, siempre que esta circunstancia no suponga incremento de plantilla del profesorado del centro.</w:t>
      </w:r>
    </w:p>
    <w:p w:rsidR="00F8228C" w:rsidRDefault="00F8228C" w:rsidP="00F8228C">
      <w:pPr>
        <w:numPr>
          <w:ilvl w:val="0"/>
          <w:numId w:val="3"/>
        </w:numPr>
        <w:autoSpaceDE w:val="0"/>
        <w:autoSpaceDN w:val="0"/>
        <w:adjustRightInd w:val="0"/>
        <w:spacing w:line="276" w:lineRule="auto"/>
        <w:jc w:val="both"/>
        <w:rPr>
          <w:rFonts w:ascii="Arial" w:hAnsi="Arial" w:cs="Arial"/>
        </w:rPr>
      </w:pPr>
      <w:r w:rsidRPr="00D01DAC">
        <w:rPr>
          <w:rFonts w:ascii="Arial" w:hAnsi="Arial" w:cs="Arial"/>
        </w:rPr>
        <w:t>De acuerdo con lo que se establece en el artículo 12.1 del Decreto 231/2007, de 31 de julio, el alumnado que curse los programas de refuerzo de materias instrumentales básicas podrá quedar exento de cursar la materia optativa correspondiente al curso en el que esté matriculado, de acuerdo con los criterios y el procedimiento que, a tales efectos, establezca el centro en su proyecto educativo, y habiendo sido oídos el alumno o alumna, el padre, la madre o los tutores legales.</w:t>
      </w:r>
    </w:p>
    <w:p w:rsidR="00F8228C" w:rsidRPr="00D01DAC" w:rsidRDefault="00F8228C" w:rsidP="00F8228C">
      <w:pPr>
        <w:autoSpaceDE w:val="0"/>
        <w:autoSpaceDN w:val="0"/>
        <w:adjustRightInd w:val="0"/>
        <w:spacing w:line="276" w:lineRule="auto"/>
        <w:ind w:left="720"/>
        <w:jc w:val="both"/>
        <w:rPr>
          <w:rFonts w:ascii="Arial" w:hAnsi="Arial" w:cs="Arial"/>
        </w:rPr>
      </w:pPr>
    </w:p>
    <w:p w:rsidR="00F8228C" w:rsidRDefault="00F8228C" w:rsidP="00F8228C">
      <w:pPr>
        <w:autoSpaceDE w:val="0"/>
        <w:autoSpaceDN w:val="0"/>
        <w:adjustRightInd w:val="0"/>
        <w:spacing w:line="276" w:lineRule="auto"/>
        <w:jc w:val="both"/>
        <w:rPr>
          <w:rFonts w:ascii="Arial" w:hAnsi="Arial" w:cs="Arial"/>
          <w:b/>
        </w:rPr>
      </w:pPr>
      <w:r w:rsidRPr="00D01DAC">
        <w:rPr>
          <w:rFonts w:ascii="Arial" w:hAnsi="Arial" w:cs="Arial"/>
          <w:b/>
        </w:rPr>
        <w:t>Artículo 9</w:t>
      </w:r>
      <w:r w:rsidRPr="00D01DAC">
        <w:rPr>
          <w:rFonts w:ascii="Arial" w:hAnsi="Arial" w:cs="Arial"/>
        </w:rPr>
        <w:t xml:space="preserve">. </w:t>
      </w:r>
      <w:r w:rsidRPr="00D01DAC">
        <w:rPr>
          <w:rFonts w:ascii="Arial" w:hAnsi="Arial" w:cs="Arial"/>
          <w:b/>
          <w:i/>
          <w:iCs/>
        </w:rPr>
        <w:t>Horario</w:t>
      </w:r>
      <w:r w:rsidRPr="00D01DAC">
        <w:rPr>
          <w:rFonts w:ascii="Arial" w:hAnsi="Arial" w:cs="Arial"/>
          <w:b/>
        </w:rPr>
        <w:t>.</w:t>
      </w:r>
    </w:p>
    <w:p w:rsidR="0001505D" w:rsidRPr="00D01DAC" w:rsidRDefault="0001505D" w:rsidP="00F8228C">
      <w:pPr>
        <w:autoSpaceDE w:val="0"/>
        <w:autoSpaceDN w:val="0"/>
        <w:adjustRightInd w:val="0"/>
        <w:spacing w:line="276" w:lineRule="auto"/>
        <w:jc w:val="both"/>
        <w:rPr>
          <w:rFonts w:ascii="Arial" w:hAnsi="Arial" w:cs="Arial"/>
        </w:rPr>
      </w:pPr>
    </w:p>
    <w:p w:rsidR="00F8228C" w:rsidRPr="00D01DAC" w:rsidRDefault="00F8228C" w:rsidP="00F8228C">
      <w:pPr>
        <w:numPr>
          <w:ilvl w:val="0"/>
          <w:numId w:val="3"/>
        </w:numPr>
        <w:autoSpaceDE w:val="0"/>
        <w:autoSpaceDN w:val="0"/>
        <w:adjustRightInd w:val="0"/>
        <w:spacing w:line="276" w:lineRule="auto"/>
        <w:jc w:val="both"/>
        <w:rPr>
          <w:rFonts w:ascii="Arial" w:hAnsi="Arial" w:cs="Arial"/>
        </w:rPr>
      </w:pPr>
      <w:r w:rsidRPr="00D01DAC">
        <w:rPr>
          <w:rFonts w:ascii="Arial" w:hAnsi="Arial" w:cs="Arial"/>
        </w:rPr>
        <w:t>El horario lectivo semanal de cada uno de los cursos de la educación secundaria obligatoria será de 30 horas.</w:t>
      </w:r>
    </w:p>
    <w:p w:rsidR="00F8228C" w:rsidRPr="00D01DAC" w:rsidRDefault="00F8228C" w:rsidP="00F8228C">
      <w:pPr>
        <w:numPr>
          <w:ilvl w:val="0"/>
          <w:numId w:val="3"/>
        </w:numPr>
        <w:autoSpaceDE w:val="0"/>
        <w:autoSpaceDN w:val="0"/>
        <w:adjustRightInd w:val="0"/>
        <w:spacing w:line="276" w:lineRule="auto"/>
        <w:jc w:val="both"/>
        <w:rPr>
          <w:rFonts w:ascii="Arial" w:hAnsi="Arial" w:cs="Arial"/>
        </w:rPr>
      </w:pPr>
      <w:r w:rsidRPr="00D01DAC">
        <w:rPr>
          <w:rFonts w:ascii="Arial" w:hAnsi="Arial" w:cs="Arial"/>
        </w:rPr>
        <w:t>Los centros docentes fijarán el horario lectivo semanal en función de las necesidades de aprendizaje de su alumnado. Para ello podrán, entre otras medidas, establecer módulos horarios de duración diferente a una hora y, en su caso, modificar los horarios en cualquier momento del curso, respetando, en todo caso, el número total de horas lectivas fijadas en el citado Anexo III.</w:t>
      </w:r>
    </w:p>
    <w:p w:rsidR="00F8228C" w:rsidRPr="00D01DAC" w:rsidRDefault="00F8228C" w:rsidP="00F8228C">
      <w:pPr>
        <w:numPr>
          <w:ilvl w:val="0"/>
          <w:numId w:val="3"/>
        </w:numPr>
        <w:autoSpaceDE w:val="0"/>
        <w:autoSpaceDN w:val="0"/>
        <w:adjustRightInd w:val="0"/>
        <w:spacing w:line="276" w:lineRule="auto"/>
        <w:jc w:val="both"/>
        <w:rPr>
          <w:rFonts w:ascii="Arial" w:hAnsi="Arial" w:cs="Arial"/>
        </w:rPr>
      </w:pPr>
      <w:r w:rsidRPr="00D01DAC">
        <w:rPr>
          <w:rFonts w:ascii="Arial" w:hAnsi="Arial" w:cs="Arial"/>
        </w:rPr>
        <w:t>En todo caso, de conformidad con el artículo 13.2 del Decreto 231/2007, de 31 de julio, se incluirán en el horario semanal del alumnado dos horas en el primer curso y una en el segundo de libre disposición para los centros docentes, con objeto de facilitar el desarrollo de los programas de refuerzo de materias instrumentales básicas o para la recuperación de los aprendizajes no adquiridos, de promoción de la lectura, laboratorio, documentación y cualquiera otra actividad que se establezca en el proyecto educativo del centro.</w:t>
      </w:r>
    </w:p>
    <w:p w:rsidR="00D72137" w:rsidRDefault="00D72137" w:rsidP="00F8228C">
      <w:pPr>
        <w:jc w:val="both"/>
      </w:pPr>
    </w:p>
    <w:sectPr w:rsidR="00D72137" w:rsidSect="00D721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C7090"/>
    <w:multiLevelType w:val="hybridMultilevel"/>
    <w:tmpl w:val="B7D05F2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6DC3305C"/>
    <w:multiLevelType w:val="hybridMultilevel"/>
    <w:tmpl w:val="800E22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75A75DCB"/>
    <w:multiLevelType w:val="hybridMultilevel"/>
    <w:tmpl w:val="D1E25132"/>
    <w:lvl w:ilvl="0" w:tplc="0C0A0001">
      <w:start w:val="1"/>
      <w:numFmt w:val="bullet"/>
      <w:lvlText w:val=""/>
      <w:lvlJc w:val="left"/>
      <w:pPr>
        <w:tabs>
          <w:tab w:val="num" w:pos="787"/>
        </w:tabs>
        <w:ind w:left="787" w:hanging="360"/>
      </w:pPr>
      <w:rPr>
        <w:rFonts w:ascii="Symbol" w:hAnsi="Symbol" w:hint="default"/>
      </w:rPr>
    </w:lvl>
    <w:lvl w:ilvl="1" w:tplc="0C0A0003" w:tentative="1">
      <w:start w:val="1"/>
      <w:numFmt w:val="bullet"/>
      <w:lvlText w:val="o"/>
      <w:lvlJc w:val="left"/>
      <w:pPr>
        <w:tabs>
          <w:tab w:val="num" w:pos="1507"/>
        </w:tabs>
        <w:ind w:left="1507" w:hanging="360"/>
      </w:pPr>
      <w:rPr>
        <w:rFonts w:ascii="Courier New" w:hAnsi="Courier New" w:hint="default"/>
      </w:rPr>
    </w:lvl>
    <w:lvl w:ilvl="2" w:tplc="0C0A0005" w:tentative="1">
      <w:start w:val="1"/>
      <w:numFmt w:val="bullet"/>
      <w:lvlText w:val=""/>
      <w:lvlJc w:val="left"/>
      <w:pPr>
        <w:tabs>
          <w:tab w:val="num" w:pos="2227"/>
        </w:tabs>
        <w:ind w:left="2227" w:hanging="360"/>
      </w:pPr>
      <w:rPr>
        <w:rFonts w:ascii="Wingdings" w:hAnsi="Wingdings" w:hint="default"/>
      </w:rPr>
    </w:lvl>
    <w:lvl w:ilvl="3" w:tplc="0C0A0001" w:tentative="1">
      <w:start w:val="1"/>
      <w:numFmt w:val="bullet"/>
      <w:lvlText w:val=""/>
      <w:lvlJc w:val="left"/>
      <w:pPr>
        <w:tabs>
          <w:tab w:val="num" w:pos="2947"/>
        </w:tabs>
        <w:ind w:left="2947" w:hanging="360"/>
      </w:pPr>
      <w:rPr>
        <w:rFonts w:ascii="Symbol" w:hAnsi="Symbol" w:hint="default"/>
      </w:rPr>
    </w:lvl>
    <w:lvl w:ilvl="4" w:tplc="0C0A0003" w:tentative="1">
      <w:start w:val="1"/>
      <w:numFmt w:val="bullet"/>
      <w:lvlText w:val="o"/>
      <w:lvlJc w:val="left"/>
      <w:pPr>
        <w:tabs>
          <w:tab w:val="num" w:pos="3667"/>
        </w:tabs>
        <w:ind w:left="3667" w:hanging="360"/>
      </w:pPr>
      <w:rPr>
        <w:rFonts w:ascii="Courier New" w:hAnsi="Courier New" w:hint="default"/>
      </w:rPr>
    </w:lvl>
    <w:lvl w:ilvl="5" w:tplc="0C0A0005" w:tentative="1">
      <w:start w:val="1"/>
      <w:numFmt w:val="bullet"/>
      <w:lvlText w:val=""/>
      <w:lvlJc w:val="left"/>
      <w:pPr>
        <w:tabs>
          <w:tab w:val="num" w:pos="4387"/>
        </w:tabs>
        <w:ind w:left="4387" w:hanging="360"/>
      </w:pPr>
      <w:rPr>
        <w:rFonts w:ascii="Wingdings" w:hAnsi="Wingdings" w:hint="default"/>
      </w:rPr>
    </w:lvl>
    <w:lvl w:ilvl="6" w:tplc="0C0A0001" w:tentative="1">
      <w:start w:val="1"/>
      <w:numFmt w:val="bullet"/>
      <w:lvlText w:val=""/>
      <w:lvlJc w:val="left"/>
      <w:pPr>
        <w:tabs>
          <w:tab w:val="num" w:pos="5107"/>
        </w:tabs>
        <w:ind w:left="5107" w:hanging="360"/>
      </w:pPr>
      <w:rPr>
        <w:rFonts w:ascii="Symbol" w:hAnsi="Symbol" w:hint="default"/>
      </w:rPr>
    </w:lvl>
    <w:lvl w:ilvl="7" w:tplc="0C0A0003" w:tentative="1">
      <w:start w:val="1"/>
      <w:numFmt w:val="bullet"/>
      <w:lvlText w:val="o"/>
      <w:lvlJc w:val="left"/>
      <w:pPr>
        <w:tabs>
          <w:tab w:val="num" w:pos="5827"/>
        </w:tabs>
        <w:ind w:left="5827" w:hanging="360"/>
      </w:pPr>
      <w:rPr>
        <w:rFonts w:ascii="Courier New" w:hAnsi="Courier New" w:hint="default"/>
      </w:rPr>
    </w:lvl>
    <w:lvl w:ilvl="8" w:tplc="0C0A0005" w:tentative="1">
      <w:start w:val="1"/>
      <w:numFmt w:val="bullet"/>
      <w:lvlText w:val=""/>
      <w:lvlJc w:val="left"/>
      <w:pPr>
        <w:tabs>
          <w:tab w:val="num" w:pos="6547"/>
        </w:tabs>
        <w:ind w:left="65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228C"/>
    <w:rsid w:val="0001505D"/>
    <w:rsid w:val="00314029"/>
    <w:rsid w:val="003E4CAF"/>
    <w:rsid w:val="00D72137"/>
    <w:rsid w:val="00F822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28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Manolo</dc:creator>
  <cp:lastModifiedBy>Manolo</cp:lastModifiedBy>
  <cp:revision>2</cp:revision>
  <dcterms:created xsi:type="dcterms:W3CDTF">2009-11-19T16:14:00Z</dcterms:created>
  <dcterms:modified xsi:type="dcterms:W3CDTF">2009-11-19T17:43:00Z</dcterms:modified>
</cp:coreProperties>
</file>