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58" w:rsidRDefault="00E11E58" w:rsidP="00E11E58">
      <w:pPr>
        <w:pStyle w:val="Ttulo2"/>
      </w:pPr>
      <w:r>
        <w:t>Palabras compuestas sin guion</w:t>
      </w:r>
    </w:p>
    <w:p w:rsidR="00E11E58" w:rsidRDefault="00E11E58" w:rsidP="00E11E58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  <w:color w:val="000000"/>
        </w:rPr>
      </w:pPr>
    </w:p>
    <w:p w:rsidR="00937DA4" w:rsidRPr="00E11E58" w:rsidRDefault="00E11E58" w:rsidP="00E11E58">
      <w:pPr>
        <w:autoSpaceDE w:val="0"/>
        <w:autoSpaceDN w:val="0"/>
        <w:adjustRightInd w:val="0"/>
        <w:spacing w:after="0" w:line="360" w:lineRule="auto"/>
        <w:jc w:val="both"/>
      </w:pPr>
      <w:r w:rsidRPr="00E11E58">
        <w:rPr>
          <w:rFonts w:cs="Georgia"/>
          <w:color w:val="000000"/>
        </w:rPr>
        <w:t>Las palabras compuestas escritas sin guion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>entre sus formantes se pronuncian con un único acento prosódico (a excepción de los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 xml:space="preserve">adverbios en </w:t>
      </w:r>
      <w:r w:rsidRPr="00E11E58">
        <w:rPr>
          <w:rFonts w:cs="Georgia"/>
          <w:i/>
          <w:iCs/>
          <w:color w:val="000000"/>
        </w:rPr>
        <w:t xml:space="preserve">-mente, </w:t>
      </w:r>
      <w:r>
        <w:rPr>
          <w:rFonts w:cs="Georgia"/>
          <w:color w:val="000000"/>
        </w:rPr>
        <w:t>que tienen dos</w:t>
      </w:r>
      <w:r w:rsidRPr="00E11E58">
        <w:rPr>
          <w:rFonts w:cs="Georgia"/>
          <w:color w:val="000000"/>
        </w:rPr>
        <w:t>. Este acento, que recae sobre la sílaba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>tónica del último elemento, es el que se tiene en cuenta a efectos de acentuación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>gráfica; por tanto, las palabras compuestas se comportan como las palabras simples y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>siguen las reglas de acentuación, con independencia de cómo se acentúen gráficamente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 xml:space="preserve">sus formantes por separado: </w:t>
      </w:r>
      <w:r w:rsidRPr="00E11E58">
        <w:rPr>
          <w:rFonts w:cs="Georgia"/>
          <w:i/>
          <w:iCs/>
          <w:color w:val="000000"/>
        </w:rPr>
        <w:t xml:space="preserve">dieciséis </w:t>
      </w:r>
      <w:r w:rsidRPr="00E11E58">
        <w:rPr>
          <w:rFonts w:cs="Georgia"/>
          <w:color w:val="000000"/>
        </w:rPr>
        <w:t>(</w:t>
      </w:r>
      <w:r w:rsidRPr="00E11E58">
        <w:rPr>
          <w:rFonts w:cs="Georgia"/>
          <w:i/>
          <w:iCs/>
          <w:color w:val="000000"/>
        </w:rPr>
        <w:t xml:space="preserve">diez </w:t>
      </w:r>
      <w:r w:rsidRPr="00E11E58">
        <w:rPr>
          <w:rFonts w:cs="Georgia"/>
          <w:color w:val="000000"/>
        </w:rPr>
        <w:t xml:space="preserve">+ </w:t>
      </w:r>
      <w:r w:rsidRPr="00E11E58">
        <w:rPr>
          <w:rFonts w:cs="Georgia"/>
          <w:i/>
          <w:iCs/>
          <w:color w:val="000000"/>
        </w:rPr>
        <w:t xml:space="preserve">y </w:t>
      </w:r>
      <w:r w:rsidRPr="00E11E58">
        <w:rPr>
          <w:rFonts w:cs="Georgia"/>
          <w:color w:val="000000"/>
        </w:rPr>
        <w:t xml:space="preserve">+ </w:t>
      </w:r>
      <w:r w:rsidRPr="00E11E58">
        <w:rPr>
          <w:rFonts w:cs="Georgia"/>
          <w:i/>
          <w:iCs/>
          <w:color w:val="000000"/>
        </w:rPr>
        <w:t>seis</w:t>
      </w:r>
      <w:r w:rsidRPr="00E11E58">
        <w:rPr>
          <w:rFonts w:cs="Georgia"/>
          <w:color w:val="000000"/>
        </w:rPr>
        <w:t>) se escribe con tilde por ser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 xml:space="preserve">palabra aguda terminada en </w:t>
      </w:r>
      <w:r w:rsidRPr="00E11E58">
        <w:rPr>
          <w:rFonts w:cs="Georgia"/>
          <w:i/>
          <w:iCs/>
          <w:color w:val="000000"/>
        </w:rPr>
        <w:t xml:space="preserve">-s; baloncesto </w:t>
      </w:r>
      <w:r w:rsidRPr="00E11E58">
        <w:rPr>
          <w:rFonts w:cs="Georgia"/>
          <w:color w:val="000000"/>
        </w:rPr>
        <w:t>(</w:t>
      </w:r>
      <w:r w:rsidRPr="00E11E58">
        <w:rPr>
          <w:rFonts w:cs="Georgia"/>
          <w:i/>
          <w:iCs/>
          <w:color w:val="000000"/>
        </w:rPr>
        <w:t xml:space="preserve">balón </w:t>
      </w:r>
      <w:r w:rsidRPr="00E11E58">
        <w:rPr>
          <w:rFonts w:cs="Georgia"/>
          <w:color w:val="000000"/>
        </w:rPr>
        <w:t xml:space="preserve">+ </w:t>
      </w:r>
      <w:r w:rsidRPr="00E11E58">
        <w:rPr>
          <w:rFonts w:cs="Georgia"/>
          <w:i/>
          <w:iCs/>
          <w:color w:val="000000"/>
        </w:rPr>
        <w:t>cesto</w:t>
      </w:r>
      <w:r w:rsidRPr="00E11E58">
        <w:rPr>
          <w:rFonts w:cs="Georgia"/>
          <w:color w:val="000000"/>
        </w:rPr>
        <w:t>) no lleva tilde por ser palabra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 xml:space="preserve">llana terminada en vocal; y </w:t>
      </w:r>
      <w:r w:rsidRPr="00E11E58">
        <w:rPr>
          <w:rFonts w:cs="Georgia"/>
          <w:i/>
          <w:iCs/>
          <w:color w:val="000000"/>
        </w:rPr>
        <w:t xml:space="preserve">vendehúmos </w:t>
      </w:r>
      <w:r w:rsidRPr="00E11E58">
        <w:rPr>
          <w:rFonts w:cs="Georgia"/>
          <w:color w:val="000000"/>
        </w:rPr>
        <w:t>(</w:t>
      </w:r>
      <w:r w:rsidRPr="00E11E58">
        <w:rPr>
          <w:rFonts w:cs="Georgia"/>
          <w:i/>
          <w:iCs/>
          <w:color w:val="000000"/>
        </w:rPr>
        <w:t xml:space="preserve">vende </w:t>
      </w:r>
      <w:r w:rsidRPr="00E11E58">
        <w:rPr>
          <w:rFonts w:cs="Georgia"/>
          <w:color w:val="000000"/>
        </w:rPr>
        <w:t xml:space="preserve">+ </w:t>
      </w:r>
      <w:r w:rsidRPr="00E11E58">
        <w:rPr>
          <w:rFonts w:cs="Georgia"/>
          <w:i/>
          <w:iCs/>
          <w:color w:val="000000"/>
        </w:rPr>
        <w:t>humos</w:t>
      </w:r>
      <w:r w:rsidRPr="00E11E58">
        <w:rPr>
          <w:rFonts w:cs="Georgia"/>
          <w:color w:val="000000"/>
        </w:rPr>
        <w:t>) sí la lleva para marcar el</w:t>
      </w:r>
      <w:r>
        <w:rPr>
          <w:rFonts w:cs="Georgia"/>
          <w:color w:val="000000"/>
        </w:rPr>
        <w:t xml:space="preserve"> </w:t>
      </w:r>
      <w:r w:rsidRPr="00E11E58">
        <w:rPr>
          <w:rFonts w:cs="Georgia"/>
          <w:color w:val="000000"/>
        </w:rPr>
        <w:t>hiato de vocal abierta átona y cerrada tónica.</w:t>
      </w:r>
    </w:p>
    <w:sectPr w:rsidR="00937DA4" w:rsidRPr="00E11E58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E58"/>
    <w:rsid w:val="002D4DB0"/>
    <w:rsid w:val="003901FD"/>
    <w:rsid w:val="00937DA4"/>
    <w:rsid w:val="00E1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1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E11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2010-04-10T12:16:00Z</dcterms:created>
  <dcterms:modified xsi:type="dcterms:W3CDTF">2010-04-10T12:17:00Z</dcterms:modified>
</cp:coreProperties>
</file>