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C6" w:rsidRDefault="00D23A5A" w:rsidP="004100C6">
      <w:pPr>
        <w:pBdr>
          <w:bottom w:val="single" w:sz="4" w:space="1" w:color="auto"/>
        </w:pBdr>
        <w:jc w:val="center"/>
      </w:pPr>
      <w:r>
        <w:t>Tabl</w:t>
      </w:r>
      <w:r w:rsidR="00E44D8E">
        <w:t>a</w:t>
      </w:r>
      <w:r>
        <w:t xml:space="preserve"> 6.7 Elementos de la codificación axial</w:t>
      </w:r>
      <w:r w:rsidR="00216966">
        <w:t>*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D23A5A" w:rsidRPr="001F2661" w:rsidTr="001F2792"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A5A" w:rsidRPr="001F2661" w:rsidRDefault="00953E1A">
            <w:pPr>
              <w:rPr>
                <w:rFonts w:ascii="AvantGarde Bk BT" w:hAnsi="AvantGarde Bk BT"/>
                <w:b/>
                <w:sz w:val="20"/>
                <w:szCs w:val="20"/>
              </w:rPr>
            </w:pPr>
            <w:r w:rsidRPr="001F2661">
              <w:rPr>
                <w:rFonts w:ascii="AvantGarde Bk BT" w:hAnsi="AvantGarde Bk BT"/>
                <w:b/>
                <w:sz w:val="20"/>
                <w:szCs w:val="20"/>
              </w:rPr>
              <w:t xml:space="preserve">Elemento </w:t>
            </w:r>
            <w:r w:rsidR="00D23A5A" w:rsidRPr="001F2661">
              <w:rPr>
                <w:rFonts w:ascii="AvantGarde Bk BT" w:hAnsi="AvantGarde Bk BT"/>
                <w:b/>
                <w:sz w:val="20"/>
                <w:szCs w:val="20"/>
              </w:rPr>
              <w:t>Modelo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A5A" w:rsidRPr="001F2661" w:rsidRDefault="00953E1A">
            <w:pPr>
              <w:rPr>
                <w:rFonts w:ascii="AvantGarde Bk BT" w:hAnsi="AvantGarde Bk BT"/>
                <w:b/>
                <w:sz w:val="20"/>
                <w:szCs w:val="20"/>
              </w:rPr>
            </w:pPr>
            <w:r w:rsidRPr="001F2661">
              <w:rPr>
                <w:rFonts w:ascii="AvantGarde Bk BT" w:hAnsi="AvantGarde Bk BT"/>
                <w:b/>
                <w:sz w:val="20"/>
                <w:szCs w:val="20"/>
              </w:rPr>
              <w:t>Descripción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A5A" w:rsidRPr="001F2661" w:rsidRDefault="00953E1A">
            <w:pPr>
              <w:rPr>
                <w:rFonts w:ascii="AvantGarde Bk BT" w:hAnsi="AvantGarde Bk BT"/>
                <w:b/>
                <w:sz w:val="20"/>
                <w:szCs w:val="20"/>
              </w:rPr>
            </w:pPr>
            <w:r w:rsidRPr="001F2661">
              <w:rPr>
                <w:rFonts w:ascii="AvantGarde Bk BT" w:hAnsi="AvantGarde Bk BT"/>
                <w:b/>
                <w:sz w:val="20"/>
                <w:szCs w:val="20"/>
              </w:rPr>
              <w:t>Ejemplo de un estudio sobre vagabundos</w:t>
            </w:r>
          </w:p>
        </w:tc>
      </w:tr>
      <w:tr w:rsidR="00953E1A" w:rsidRPr="001F2661" w:rsidTr="001F2792"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792" w:rsidRDefault="001F2792">
            <w:pPr>
              <w:rPr>
                <w:rFonts w:ascii="AvantGarde Bk BT" w:hAnsi="AvantGarde Bk BT"/>
                <w:sz w:val="20"/>
                <w:szCs w:val="20"/>
              </w:rPr>
            </w:pPr>
          </w:p>
          <w:p w:rsidR="00953E1A" w:rsidRPr="001F2661" w:rsidRDefault="00953E1A">
            <w:pPr>
              <w:rPr>
                <w:rFonts w:ascii="AvantGarde Bk BT" w:hAnsi="AvantGarde Bk BT"/>
                <w:sz w:val="20"/>
                <w:szCs w:val="20"/>
              </w:rPr>
            </w:pPr>
            <w:r w:rsidRPr="001F2661">
              <w:rPr>
                <w:rFonts w:ascii="AvantGarde Bk BT" w:hAnsi="AvantGarde Bk BT"/>
                <w:sz w:val="20"/>
                <w:szCs w:val="20"/>
              </w:rPr>
              <w:t>Condiciones Causales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792" w:rsidRDefault="001F2792" w:rsidP="00953E1A">
            <w:pPr>
              <w:rPr>
                <w:rFonts w:ascii="AvantGarde Bk BT" w:hAnsi="AvantGarde Bk BT"/>
                <w:sz w:val="20"/>
                <w:szCs w:val="20"/>
              </w:rPr>
            </w:pPr>
          </w:p>
          <w:p w:rsidR="00953E1A" w:rsidRPr="001F2661" w:rsidRDefault="00953E1A" w:rsidP="00953E1A">
            <w:pPr>
              <w:rPr>
                <w:rFonts w:ascii="AvantGarde Bk BT" w:hAnsi="AvantGarde Bk BT"/>
                <w:sz w:val="20"/>
                <w:szCs w:val="20"/>
              </w:rPr>
            </w:pPr>
            <w:r w:rsidRPr="001F2661">
              <w:rPr>
                <w:rFonts w:ascii="AvantGarde Bk BT" w:hAnsi="AvantGarde Bk BT"/>
                <w:sz w:val="20"/>
                <w:szCs w:val="20"/>
              </w:rPr>
              <w:t>Aquello que influye al fenómeno central, eventos, incidentes, acontecimientos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792" w:rsidRDefault="001F2792">
            <w:pPr>
              <w:rPr>
                <w:rFonts w:ascii="AvantGarde Bk BT" w:hAnsi="AvantGarde Bk BT"/>
                <w:sz w:val="20"/>
                <w:szCs w:val="20"/>
              </w:rPr>
            </w:pPr>
          </w:p>
          <w:p w:rsidR="00953E1A" w:rsidRPr="001F2661" w:rsidRDefault="00953E1A">
            <w:pPr>
              <w:rPr>
                <w:rFonts w:ascii="AvantGarde Bk BT" w:hAnsi="AvantGarde Bk BT"/>
                <w:sz w:val="20"/>
                <w:szCs w:val="20"/>
              </w:rPr>
            </w:pPr>
            <w:r w:rsidRPr="001F2661">
              <w:rPr>
                <w:rFonts w:ascii="AvantGarde Bk BT" w:hAnsi="AvantGarde Bk BT"/>
                <w:sz w:val="20"/>
                <w:szCs w:val="20"/>
              </w:rPr>
              <w:t>Pérdida de Trabajo, problemas en el hogar, deudas, problemas de drogas, identidad sexual.</w:t>
            </w:r>
          </w:p>
          <w:p w:rsidR="001F2661" w:rsidRPr="001F2661" w:rsidRDefault="001F2661">
            <w:pPr>
              <w:rPr>
                <w:rFonts w:ascii="AvantGarde Bk BT" w:hAnsi="AvantGarde Bk BT"/>
                <w:sz w:val="20"/>
                <w:szCs w:val="20"/>
              </w:rPr>
            </w:pPr>
          </w:p>
        </w:tc>
      </w:tr>
      <w:tr w:rsidR="00953E1A" w:rsidRPr="001F2661" w:rsidTr="001F2661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53E1A" w:rsidRPr="001F2661" w:rsidRDefault="00914CE4">
            <w:pPr>
              <w:rPr>
                <w:rFonts w:ascii="AvantGarde Bk BT" w:hAnsi="AvantGarde Bk BT"/>
                <w:sz w:val="20"/>
                <w:szCs w:val="20"/>
              </w:rPr>
            </w:pPr>
            <w:r w:rsidRPr="001F2661">
              <w:rPr>
                <w:rFonts w:ascii="AvantGarde Bk BT" w:hAnsi="AvantGarde Bk BT"/>
                <w:sz w:val="20"/>
                <w:szCs w:val="20"/>
              </w:rPr>
              <w:t>Fenómeno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953E1A" w:rsidRPr="001F2661" w:rsidRDefault="00914CE4" w:rsidP="00953E1A">
            <w:pPr>
              <w:rPr>
                <w:rFonts w:ascii="AvantGarde Bk BT" w:hAnsi="AvantGarde Bk BT"/>
                <w:sz w:val="20"/>
                <w:szCs w:val="20"/>
              </w:rPr>
            </w:pPr>
            <w:r w:rsidRPr="001F2661">
              <w:rPr>
                <w:rFonts w:ascii="AvantGarde Bk BT" w:hAnsi="AvantGarde Bk BT"/>
                <w:sz w:val="20"/>
                <w:szCs w:val="20"/>
              </w:rPr>
              <w:t>La idea central, evento, acontecimiento, incidente en el cual  las acciones o interacciones son dirigidas para administrar o manejar, o relacionadas a otros conjuntos de acciones.</w:t>
            </w:r>
          </w:p>
          <w:p w:rsidR="001F2661" w:rsidRPr="001F2661" w:rsidRDefault="001F2661" w:rsidP="00953E1A">
            <w:pPr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953E1A" w:rsidRPr="001F2661" w:rsidRDefault="00914CE4">
            <w:pPr>
              <w:rPr>
                <w:rFonts w:ascii="AvantGarde Bk BT" w:hAnsi="AvantGarde Bk BT"/>
                <w:sz w:val="20"/>
                <w:szCs w:val="20"/>
              </w:rPr>
            </w:pPr>
            <w:r w:rsidRPr="001F2661">
              <w:rPr>
                <w:rFonts w:ascii="AvantGarde Bk BT" w:hAnsi="AvantGarde Bk BT"/>
                <w:sz w:val="20"/>
                <w:szCs w:val="20"/>
              </w:rPr>
              <w:t>Convertirse en vagabundo, sobreviviendo sin casa.</w:t>
            </w:r>
          </w:p>
        </w:tc>
      </w:tr>
      <w:tr w:rsidR="00914CE4" w:rsidRPr="001F2661" w:rsidTr="001F2661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14CE4" w:rsidRPr="001F2661" w:rsidRDefault="006A56D0">
            <w:pPr>
              <w:rPr>
                <w:rFonts w:ascii="AvantGarde Bk BT" w:hAnsi="AvantGarde Bk BT"/>
                <w:sz w:val="20"/>
                <w:szCs w:val="20"/>
              </w:rPr>
            </w:pPr>
            <w:r w:rsidRPr="001F2661">
              <w:rPr>
                <w:rFonts w:ascii="AvantGarde Bk BT" w:hAnsi="AvantGarde Bk BT"/>
                <w:sz w:val="20"/>
                <w:szCs w:val="20"/>
              </w:rPr>
              <w:t>Estrategias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914CE4" w:rsidRPr="001F2661" w:rsidRDefault="006A56D0" w:rsidP="006A56D0">
            <w:pPr>
              <w:rPr>
                <w:rFonts w:ascii="AvantGarde Bk BT" w:hAnsi="AvantGarde Bk BT"/>
                <w:sz w:val="20"/>
                <w:szCs w:val="20"/>
              </w:rPr>
            </w:pPr>
            <w:r w:rsidRPr="001F2661">
              <w:rPr>
                <w:rFonts w:ascii="AvantGarde Bk BT" w:hAnsi="AvantGarde Bk BT"/>
                <w:sz w:val="20"/>
                <w:szCs w:val="20"/>
              </w:rPr>
              <w:t>Para hacer frente al fenómeno; de manera intencionada y orientado por objetivos.</w:t>
            </w:r>
          </w:p>
          <w:p w:rsidR="001F2661" w:rsidRPr="001F2661" w:rsidRDefault="001F2661" w:rsidP="006A56D0">
            <w:pPr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914CE4" w:rsidRPr="001F2661" w:rsidRDefault="006A56D0">
            <w:pPr>
              <w:rPr>
                <w:rFonts w:ascii="AvantGarde Bk BT" w:hAnsi="AvantGarde Bk BT"/>
                <w:sz w:val="20"/>
                <w:szCs w:val="20"/>
              </w:rPr>
            </w:pPr>
            <w:r w:rsidRPr="001F2661">
              <w:rPr>
                <w:rFonts w:ascii="AvantGarde Bk BT" w:hAnsi="AvantGarde Bk BT"/>
                <w:sz w:val="20"/>
                <w:szCs w:val="20"/>
              </w:rPr>
              <w:t>Quedar en casa de amigos, vivir a la intemperie, buscar ayudas de instituciones.</w:t>
            </w:r>
          </w:p>
        </w:tc>
      </w:tr>
      <w:tr w:rsidR="006A56D0" w:rsidRPr="001F2661" w:rsidTr="001F2661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6A56D0" w:rsidRPr="001F2661" w:rsidRDefault="006A56D0">
            <w:pPr>
              <w:rPr>
                <w:rFonts w:ascii="AvantGarde Bk BT" w:hAnsi="AvantGarde Bk BT"/>
                <w:sz w:val="20"/>
                <w:szCs w:val="20"/>
              </w:rPr>
            </w:pPr>
            <w:r w:rsidRPr="001F2661">
              <w:rPr>
                <w:rFonts w:ascii="AvantGarde Bk BT" w:hAnsi="AvantGarde Bk BT"/>
                <w:sz w:val="20"/>
                <w:szCs w:val="20"/>
              </w:rPr>
              <w:t>Contexto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6A56D0" w:rsidRPr="001F2661" w:rsidRDefault="006A56D0" w:rsidP="006A56D0">
            <w:pPr>
              <w:rPr>
                <w:rFonts w:ascii="AvantGarde Bk BT" w:hAnsi="AvantGarde Bk BT"/>
                <w:sz w:val="20"/>
                <w:szCs w:val="20"/>
              </w:rPr>
            </w:pPr>
            <w:r w:rsidRPr="001F2661">
              <w:rPr>
                <w:rFonts w:ascii="AvantGarde Bk BT" w:hAnsi="AvantGarde Bk BT"/>
                <w:sz w:val="20"/>
                <w:szCs w:val="20"/>
              </w:rPr>
              <w:t>Lugar de los eventos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6A56D0" w:rsidRPr="001F2661" w:rsidRDefault="006A56D0">
            <w:pPr>
              <w:rPr>
                <w:rFonts w:ascii="AvantGarde Bk BT" w:hAnsi="AvantGarde Bk BT"/>
                <w:sz w:val="20"/>
                <w:szCs w:val="20"/>
              </w:rPr>
            </w:pPr>
            <w:r w:rsidRPr="001F2661">
              <w:rPr>
                <w:rFonts w:ascii="AvantGarde Bk BT" w:hAnsi="AvantGarde Bk BT"/>
                <w:sz w:val="20"/>
                <w:szCs w:val="20"/>
              </w:rPr>
              <w:t>Albergues para vagabundos, cultura de la calle, hospedajes temporales.</w:t>
            </w:r>
          </w:p>
          <w:p w:rsidR="001F2661" w:rsidRPr="001F2661" w:rsidRDefault="001F2661">
            <w:pPr>
              <w:rPr>
                <w:rFonts w:ascii="AvantGarde Bk BT" w:hAnsi="AvantGarde Bk BT"/>
                <w:sz w:val="20"/>
                <w:szCs w:val="20"/>
              </w:rPr>
            </w:pPr>
          </w:p>
        </w:tc>
      </w:tr>
      <w:tr w:rsidR="006A56D0" w:rsidRPr="001F2661" w:rsidTr="001F2661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6A56D0" w:rsidRPr="001F2661" w:rsidRDefault="00BE0230">
            <w:pPr>
              <w:rPr>
                <w:rFonts w:ascii="AvantGarde Bk BT" w:hAnsi="AvantGarde Bk BT"/>
                <w:sz w:val="20"/>
                <w:szCs w:val="20"/>
              </w:rPr>
            </w:pPr>
            <w:r w:rsidRPr="001F2661">
              <w:rPr>
                <w:rFonts w:ascii="AvantGarde Bk BT" w:hAnsi="AvantGarde Bk BT"/>
                <w:sz w:val="20"/>
                <w:szCs w:val="20"/>
              </w:rPr>
              <w:t>Condiciones intervinientes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6A56D0" w:rsidRPr="001F2661" w:rsidRDefault="00BE0230" w:rsidP="006A56D0">
            <w:pPr>
              <w:rPr>
                <w:rFonts w:ascii="AvantGarde Bk BT" w:hAnsi="AvantGarde Bk BT"/>
                <w:sz w:val="20"/>
                <w:szCs w:val="20"/>
              </w:rPr>
            </w:pPr>
            <w:r w:rsidRPr="001F2661">
              <w:rPr>
                <w:rFonts w:ascii="AvantGarde Bk BT" w:hAnsi="AvantGarde Bk BT"/>
                <w:sz w:val="20"/>
                <w:szCs w:val="20"/>
              </w:rPr>
              <w:t>Condiciones que dan forma, facilitan o dificultan las estrategias que tienen lugar en un determinado contexto.</w:t>
            </w:r>
          </w:p>
          <w:p w:rsidR="001F2661" w:rsidRPr="001F2661" w:rsidRDefault="001F2661" w:rsidP="006A56D0">
            <w:pPr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6A56D0" w:rsidRPr="001F2661" w:rsidRDefault="00BE0230">
            <w:pPr>
              <w:rPr>
                <w:rFonts w:ascii="AvantGarde Bk BT" w:hAnsi="AvantGarde Bk BT"/>
                <w:sz w:val="20"/>
                <w:szCs w:val="20"/>
              </w:rPr>
            </w:pPr>
            <w:r w:rsidRPr="001F2661">
              <w:rPr>
                <w:rFonts w:ascii="AvantGarde Bk BT" w:hAnsi="AvantGarde Bk BT"/>
                <w:sz w:val="20"/>
                <w:szCs w:val="20"/>
              </w:rPr>
              <w:t>Drogas, registro criminal y policial, deseo por ser independiente, sexualidad.</w:t>
            </w:r>
          </w:p>
        </w:tc>
      </w:tr>
      <w:tr w:rsidR="00BE0230" w:rsidRPr="001F2661" w:rsidTr="001F2661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BE0230" w:rsidRPr="001F2661" w:rsidRDefault="00BE0230">
            <w:pPr>
              <w:rPr>
                <w:rFonts w:ascii="AvantGarde Bk BT" w:hAnsi="AvantGarde Bk BT"/>
                <w:sz w:val="20"/>
                <w:szCs w:val="20"/>
              </w:rPr>
            </w:pPr>
            <w:r w:rsidRPr="001F2661">
              <w:rPr>
                <w:rFonts w:ascii="AvantGarde Bk BT" w:hAnsi="AvantGarde Bk BT"/>
                <w:sz w:val="20"/>
                <w:szCs w:val="20"/>
              </w:rPr>
              <w:t>Acciones e Interacciones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BE0230" w:rsidRPr="001F2661" w:rsidRDefault="00BE0230" w:rsidP="006A56D0">
            <w:pPr>
              <w:rPr>
                <w:rFonts w:ascii="AvantGarde Bk BT" w:hAnsi="AvantGarde Bk BT"/>
                <w:sz w:val="20"/>
                <w:szCs w:val="20"/>
              </w:rPr>
            </w:pPr>
            <w:r w:rsidRPr="001F2661">
              <w:rPr>
                <w:rFonts w:ascii="AvantGarde Bk BT" w:hAnsi="AvantGarde Bk BT"/>
                <w:sz w:val="20"/>
                <w:szCs w:val="20"/>
              </w:rPr>
              <w:t>Estrategias para crea, manejar, conllevar, responder al fenómeno bajo las condiciones tales como se perciben.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BE0230" w:rsidRPr="001F2661" w:rsidRDefault="00BE0230">
            <w:pPr>
              <w:rPr>
                <w:rFonts w:ascii="AvantGarde Bk BT" w:hAnsi="AvantGarde Bk BT"/>
                <w:sz w:val="20"/>
                <w:szCs w:val="20"/>
              </w:rPr>
            </w:pPr>
            <w:r w:rsidRPr="001F2661">
              <w:rPr>
                <w:rFonts w:ascii="AvantGarde Bk BT" w:hAnsi="AvantGarde Bk BT"/>
                <w:sz w:val="20"/>
                <w:szCs w:val="20"/>
              </w:rPr>
              <w:t>Contactos personales, redes de amistades, centro para el tratamiento de las adicciones, caridades, mendigar, delitos menores, cambiar de área.</w:t>
            </w:r>
          </w:p>
          <w:p w:rsidR="001F2661" w:rsidRPr="001F2661" w:rsidRDefault="001F2661">
            <w:pPr>
              <w:rPr>
                <w:rFonts w:ascii="AvantGarde Bk BT" w:hAnsi="AvantGarde Bk BT"/>
                <w:sz w:val="20"/>
                <w:szCs w:val="20"/>
              </w:rPr>
            </w:pPr>
          </w:p>
        </w:tc>
      </w:tr>
      <w:tr w:rsidR="00BE0230" w:rsidRPr="001F2661" w:rsidTr="001F2661"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230" w:rsidRPr="001F2661" w:rsidRDefault="00BE0230">
            <w:pPr>
              <w:rPr>
                <w:rFonts w:ascii="AvantGarde Bk BT" w:hAnsi="AvantGarde Bk BT"/>
                <w:sz w:val="20"/>
                <w:szCs w:val="20"/>
              </w:rPr>
            </w:pPr>
            <w:r w:rsidRPr="001F2661">
              <w:rPr>
                <w:rFonts w:ascii="AvantGarde Bk BT" w:hAnsi="AvantGarde Bk BT"/>
                <w:sz w:val="20"/>
                <w:szCs w:val="20"/>
              </w:rPr>
              <w:t>Consecuencias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230" w:rsidRPr="001F2661" w:rsidRDefault="00BE0230" w:rsidP="00BE0230">
            <w:pPr>
              <w:rPr>
                <w:rFonts w:ascii="AvantGarde Bk BT" w:hAnsi="AvantGarde Bk BT"/>
                <w:sz w:val="20"/>
                <w:szCs w:val="20"/>
              </w:rPr>
            </w:pPr>
            <w:r w:rsidRPr="001F2661">
              <w:rPr>
                <w:rFonts w:ascii="AvantGarde Bk BT" w:hAnsi="AvantGarde Bk BT"/>
                <w:sz w:val="20"/>
                <w:szCs w:val="20"/>
              </w:rPr>
              <w:t>Productos o resultados de las acciones o interacciones derivadas de las estrategias</w:t>
            </w:r>
          </w:p>
          <w:p w:rsidR="001F2661" w:rsidRPr="001F2661" w:rsidRDefault="001F2661" w:rsidP="00BE0230">
            <w:pPr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230" w:rsidRPr="001F2661" w:rsidRDefault="00BE0230">
            <w:pPr>
              <w:rPr>
                <w:rFonts w:ascii="AvantGarde Bk BT" w:hAnsi="AvantGarde Bk BT"/>
                <w:sz w:val="20"/>
                <w:szCs w:val="20"/>
              </w:rPr>
            </w:pPr>
            <w:r w:rsidRPr="001F2661">
              <w:rPr>
                <w:rFonts w:ascii="AvantGarde Bk BT" w:hAnsi="AvantGarde Bk BT"/>
                <w:sz w:val="20"/>
                <w:szCs w:val="20"/>
              </w:rPr>
              <w:t>Conseguir casa, prisión, hospital</w:t>
            </w:r>
          </w:p>
        </w:tc>
      </w:tr>
    </w:tbl>
    <w:p w:rsidR="00BE0230" w:rsidRPr="001F2661" w:rsidRDefault="00216966">
      <w:pPr>
        <w:rPr>
          <w:rFonts w:ascii="AvantGarde Bk BT" w:hAnsi="AvantGarde Bk BT"/>
        </w:rPr>
      </w:pPr>
      <w:r w:rsidRPr="001F2661">
        <w:rPr>
          <w:rFonts w:ascii="AvantGarde Bk BT" w:hAnsi="AvantGarde Bk BT"/>
        </w:rPr>
        <w:t xml:space="preserve">* Tomado de </w:t>
      </w:r>
      <w:r w:rsidR="00BE0230" w:rsidRPr="001F2661">
        <w:rPr>
          <w:rFonts w:ascii="AvantGarde Bk BT" w:hAnsi="AvantGarde Bk BT"/>
        </w:rPr>
        <w:t xml:space="preserve">de Gibbs (2007:87) </w:t>
      </w:r>
      <w:r w:rsidRPr="001F2661">
        <w:rPr>
          <w:rFonts w:ascii="AvantGarde Bk BT" w:hAnsi="AvantGarde Bk BT"/>
        </w:rPr>
        <w:t>[</w:t>
      </w:r>
      <w:r w:rsidR="00BE0230" w:rsidRPr="001F2661">
        <w:rPr>
          <w:rFonts w:ascii="AvantGarde Bk BT" w:hAnsi="AvantGarde Bk BT"/>
        </w:rPr>
        <w:t>traducción libre de Manuel</w:t>
      </w:r>
      <w:r w:rsidRPr="001F2661">
        <w:rPr>
          <w:rFonts w:ascii="AvantGarde Bk BT" w:hAnsi="AvantGarde Bk BT"/>
        </w:rPr>
        <w:t xml:space="preserve"> F. Aguilar Tamayo]</w:t>
      </w:r>
    </w:p>
    <w:p w:rsidR="001F2661" w:rsidRPr="001F2661" w:rsidRDefault="001F2661">
      <w:pPr>
        <w:rPr>
          <w:rFonts w:ascii="AvantGarde Bk BT" w:hAnsi="AvantGarde Bk BT"/>
        </w:rPr>
      </w:pPr>
    </w:p>
    <w:p w:rsidR="001F2661" w:rsidRPr="001F2661" w:rsidRDefault="001F2661">
      <w:pPr>
        <w:rPr>
          <w:rFonts w:ascii="AvantGarde Bk BT" w:hAnsi="AvantGarde Bk BT"/>
        </w:rPr>
      </w:pPr>
      <w:r w:rsidRPr="001F2661">
        <w:rPr>
          <w:rFonts w:ascii="AvantGarde Bk BT" w:hAnsi="AvantGarde Bk BT"/>
        </w:rPr>
        <w:t>Nota: Este paradigma de codificación supondría la creación de 6 tipos de códigos.</w:t>
      </w:r>
    </w:p>
    <w:p w:rsidR="00BE0230" w:rsidRPr="00E44D8E" w:rsidRDefault="00BE0230">
      <w:pPr>
        <w:rPr>
          <w:rFonts w:ascii="AvantGarde Bk BT" w:hAnsi="AvantGarde Bk BT"/>
          <w:lang w:val="en-US"/>
        </w:rPr>
      </w:pPr>
      <w:r w:rsidRPr="00E44D8E">
        <w:rPr>
          <w:rFonts w:ascii="AvantGarde Bk BT" w:hAnsi="AvantGarde Bk BT"/>
          <w:lang w:val="en-US"/>
        </w:rPr>
        <w:t>Referenci</w:t>
      </w:r>
      <w:r w:rsidR="00216966" w:rsidRPr="00E44D8E">
        <w:rPr>
          <w:rFonts w:ascii="AvantGarde Bk BT" w:hAnsi="AvantGarde Bk BT"/>
          <w:lang w:val="en-US"/>
        </w:rPr>
        <w:t>a</w:t>
      </w:r>
      <w:r w:rsidRPr="00E44D8E">
        <w:rPr>
          <w:rFonts w:ascii="AvantGarde Bk BT" w:hAnsi="AvantGarde Bk BT"/>
          <w:lang w:val="en-US"/>
        </w:rPr>
        <w:t>:</w:t>
      </w:r>
    </w:p>
    <w:p w:rsidR="00BE0230" w:rsidRPr="001F2661" w:rsidRDefault="00BE0230" w:rsidP="00BE0230">
      <w:pPr>
        <w:ind w:left="360"/>
        <w:rPr>
          <w:rFonts w:ascii="AvantGarde Bk BT" w:hAnsi="AvantGarde Bk BT"/>
          <w:sz w:val="20"/>
          <w:szCs w:val="20"/>
        </w:rPr>
      </w:pPr>
      <w:r w:rsidRPr="00E44D8E">
        <w:rPr>
          <w:rFonts w:ascii="AvantGarde Bk BT" w:hAnsi="AvantGarde Bk BT"/>
          <w:sz w:val="20"/>
          <w:szCs w:val="20"/>
          <w:lang w:val="en-US"/>
        </w:rPr>
        <w:t xml:space="preserve">Gibbs, G. (2007) </w:t>
      </w:r>
      <w:r w:rsidRPr="00E44D8E">
        <w:rPr>
          <w:rFonts w:ascii="AvantGarde Bk BT" w:hAnsi="AvantGarde Bk BT"/>
          <w:i/>
          <w:sz w:val="20"/>
          <w:szCs w:val="20"/>
          <w:lang w:val="en-US"/>
        </w:rPr>
        <w:t>Analyzing Qualitative</w:t>
      </w:r>
      <w:r w:rsidRPr="00E44D8E">
        <w:rPr>
          <w:rFonts w:ascii="AvantGarde Bk BT" w:hAnsi="AvantGarde Bk BT"/>
          <w:sz w:val="20"/>
          <w:szCs w:val="20"/>
          <w:lang w:val="en-US"/>
        </w:rPr>
        <w:t xml:space="preserve"> Data. </w:t>
      </w:r>
      <w:r w:rsidRPr="001F2661">
        <w:rPr>
          <w:rFonts w:ascii="AvantGarde Bk BT" w:hAnsi="AvantGarde Bk BT"/>
          <w:sz w:val="20"/>
          <w:szCs w:val="20"/>
        </w:rPr>
        <w:t xml:space="preserve">USA: </w:t>
      </w:r>
      <w:proofErr w:type="spellStart"/>
      <w:r w:rsidRPr="001F2661">
        <w:rPr>
          <w:rFonts w:ascii="AvantGarde Bk BT" w:hAnsi="AvantGarde Bk BT"/>
          <w:sz w:val="20"/>
          <w:szCs w:val="20"/>
        </w:rPr>
        <w:t>Sage</w:t>
      </w:r>
      <w:proofErr w:type="spellEnd"/>
      <w:r w:rsidRPr="001F2661">
        <w:rPr>
          <w:rFonts w:ascii="AvantGarde Bk BT" w:hAnsi="AvantGarde Bk BT"/>
          <w:sz w:val="20"/>
          <w:szCs w:val="20"/>
        </w:rPr>
        <w:t>.</w:t>
      </w:r>
    </w:p>
    <w:p w:rsidR="00BE0230" w:rsidRPr="001F2661" w:rsidRDefault="00BE0230">
      <w:pPr>
        <w:rPr>
          <w:rFonts w:ascii="AvantGarde Bk BT" w:hAnsi="AvantGarde Bk BT"/>
        </w:rPr>
      </w:pPr>
    </w:p>
    <w:sectPr w:rsidR="00BE0230" w:rsidRPr="001F2661" w:rsidSect="00705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compat/>
  <w:rsids>
    <w:rsidRoot w:val="00D23A5A"/>
    <w:rsid w:val="001F2661"/>
    <w:rsid w:val="001F2792"/>
    <w:rsid w:val="00216966"/>
    <w:rsid w:val="002260C7"/>
    <w:rsid w:val="004100C6"/>
    <w:rsid w:val="006A56D0"/>
    <w:rsid w:val="00705519"/>
    <w:rsid w:val="00914CE4"/>
    <w:rsid w:val="00953E1A"/>
    <w:rsid w:val="00BE0230"/>
    <w:rsid w:val="00D23A5A"/>
    <w:rsid w:val="00E4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3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6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9</cp:revision>
  <dcterms:created xsi:type="dcterms:W3CDTF">2010-06-25T02:15:00Z</dcterms:created>
  <dcterms:modified xsi:type="dcterms:W3CDTF">2010-06-25T03:22:00Z</dcterms:modified>
</cp:coreProperties>
</file>