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BB" w:rsidRDefault="007D3BE4" w:rsidP="002872EF">
      <w:pPr>
        <w:rPr>
          <w:rFonts w:ascii="Helvetica" w:hAnsi="Helvetica" w:cs="Helvetica"/>
          <w:sz w:val="19"/>
          <w:szCs w:val="19"/>
        </w:rPr>
      </w:pPr>
      <w:r w:rsidRPr="007D3BE4">
        <w:rPr>
          <w:rStyle w:val="Heading1Char"/>
        </w:rPr>
        <w:t>THE NATIONAL PARTNERSHIP ON YOUTH ATTAINMENT AND TRANSITIONS</w:t>
      </w:r>
      <w:r>
        <w:rPr>
          <w:rFonts w:ascii="Helvetica" w:hAnsi="Helvetica" w:cs="Helvetica"/>
          <w:sz w:val="19"/>
          <w:szCs w:val="19"/>
        </w:rPr>
        <w:t xml:space="preserve"> </w:t>
      </w:r>
      <w:r w:rsidR="00714EBB">
        <w:rPr>
          <w:rFonts w:ascii="Helvetica" w:hAnsi="Helvetica" w:cs="Helvetica"/>
          <w:sz w:val="19"/>
          <w:szCs w:val="19"/>
        </w:rPr>
        <w:t>aims to increase the educational engagement and attainment of young people and to improve their transition to post school education, training and employment through immediate, concerted action supported by broader long term reform.</w:t>
      </w:r>
    </w:p>
    <w:p w:rsidR="0068303A" w:rsidRDefault="00A83DA8" w:rsidP="0068303A">
      <w:pPr>
        <w:shd w:val="clear" w:color="auto" w:fill="FFFFFF"/>
        <w:spacing w:line="225" w:lineRule="atLeast"/>
        <w:outlineLvl w:val="2"/>
        <w:rPr>
          <w:rFonts w:ascii="Helvetica" w:hAnsi="Helvetica" w:cs="Helvetica"/>
          <w:color w:val="333333"/>
          <w:sz w:val="27"/>
          <w:szCs w:val="27"/>
        </w:rPr>
      </w:pPr>
      <w:r>
        <w:rPr>
          <w:rFonts w:ascii="Helvetica" w:hAnsi="Helvetica" w:cs="Helvetica"/>
          <w:color w:val="333333"/>
          <w:sz w:val="27"/>
          <w:szCs w:val="27"/>
        </w:rPr>
        <w:t>Youth Attainment and Transitions Programs</w:t>
      </w:r>
    </w:p>
    <w:p w:rsidR="00A83DA8" w:rsidRDefault="00A83DA8" w:rsidP="0068303A">
      <w:pPr>
        <w:shd w:val="clear" w:color="auto" w:fill="FFFFFF"/>
        <w:spacing w:line="225" w:lineRule="atLeast"/>
        <w:outlineLvl w:val="2"/>
        <w:rPr>
          <w:rFonts w:ascii="Helvetica" w:hAnsi="Helvetica" w:cs="Helvetica"/>
          <w:sz w:val="27"/>
          <w:szCs w:val="27"/>
        </w:rPr>
      </w:pPr>
      <w:r>
        <w:rPr>
          <w:rFonts w:ascii="Helvetica" w:hAnsi="Helvetica" w:cs="Helvetica"/>
          <w:sz w:val="27"/>
          <w:szCs w:val="27"/>
        </w:rPr>
        <w:br/>
        <w:t>School Business Community Partnership Brokers</w:t>
      </w:r>
    </w:p>
    <w:p w:rsidR="00A83DA8" w:rsidRDefault="00A83DA8" w:rsidP="00A83DA8">
      <w:pPr>
        <w:pStyle w:val="NormalWeb"/>
        <w:shd w:val="clear" w:color="auto" w:fill="FFFFFF"/>
        <w:rPr>
          <w:rFonts w:ascii="Helvetica" w:hAnsi="Helvetica" w:cs="Helvetica"/>
          <w:sz w:val="19"/>
          <w:szCs w:val="19"/>
        </w:rPr>
      </w:pPr>
      <w:r>
        <w:rPr>
          <w:rFonts w:ascii="Helvetica" w:hAnsi="Helvetica" w:cs="Helvetica"/>
          <w:sz w:val="19"/>
          <w:szCs w:val="19"/>
        </w:rPr>
        <w:t>School Business Community Partnership Brokers (Partnership Brokers) will broker partnerships between and among schools, business and industry, parents and families and community groups to support student engagement and improve education and transition outcomes.</w:t>
      </w:r>
    </w:p>
    <w:p w:rsidR="00A83DA8" w:rsidRDefault="00A83DA8" w:rsidP="00A83DA8">
      <w:pPr>
        <w:pStyle w:val="Heading3"/>
        <w:shd w:val="clear" w:color="auto" w:fill="FFFFFF"/>
        <w:rPr>
          <w:rFonts w:ascii="Helvetica" w:hAnsi="Helvetica" w:cs="Helvetica"/>
          <w:sz w:val="27"/>
          <w:szCs w:val="27"/>
        </w:rPr>
      </w:pPr>
      <w:r>
        <w:rPr>
          <w:rFonts w:ascii="Helvetica" w:hAnsi="Helvetica" w:cs="Helvetica"/>
          <w:sz w:val="27"/>
          <w:szCs w:val="27"/>
        </w:rPr>
        <w:t>Youth Connections Program</w:t>
      </w:r>
    </w:p>
    <w:p w:rsidR="00A83DA8" w:rsidRDefault="00A83DA8" w:rsidP="00A83DA8">
      <w:pPr>
        <w:pStyle w:val="NormalWeb"/>
        <w:shd w:val="clear" w:color="auto" w:fill="FFFFFF"/>
        <w:rPr>
          <w:rFonts w:ascii="Helvetica" w:hAnsi="Helvetica" w:cs="Helvetica"/>
          <w:sz w:val="19"/>
          <w:szCs w:val="19"/>
        </w:rPr>
      </w:pPr>
      <w:r>
        <w:rPr>
          <w:rFonts w:ascii="Helvetica" w:hAnsi="Helvetica" w:cs="Helvetica"/>
          <w:sz w:val="19"/>
          <w:szCs w:val="19"/>
        </w:rPr>
        <w:t>The Youth Connections program provides a holistic approach to servicing young people at risk including support for individual young people and the broader community.</w:t>
      </w:r>
    </w:p>
    <w:p w:rsidR="00A83DA8" w:rsidRDefault="00A83DA8" w:rsidP="00A83DA8">
      <w:pPr>
        <w:shd w:val="clear" w:color="auto" w:fill="FFFFFF"/>
        <w:spacing w:line="225" w:lineRule="atLeast"/>
        <w:outlineLvl w:val="2"/>
        <w:rPr>
          <w:rFonts w:ascii="Helvetica" w:hAnsi="Helvetica" w:cs="Helvetica"/>
          <w:color w:val="333333"/>
          <w:sz w:val="27"/>
          <w:szCs w:val="27"/>
        </w:rPr>
      </w:pPr>
      <w:r>
        <w:rPr>
          <w:rFonts w:ascii="Helvetica" w:hAnsi="Helvetica" w:cs="Helvetica"/>
          <w:color w:val="333333"/>
          <w:sz w:val="27"/>
          <w:szCs w:val="27"/>
        </w:rPr>
        <w:t>Compact with Young Australians</w:t>
      </w:r>
    </w:p>
    <w:p w:rsidR="00D01AB5" w:rsidRPr="00714EBB" w:rsidRDefault="00A83DA8" w:rsidP="00A83DA8">
      <w:pPr>
        <w:pStyle w:val="NormalWeb"/>
        <w:shd w:val="clear" w:color="auto" w:fill="FFFFFF"/>
        <w:rPr>
          <w:rFonts w:ascii="Helvetica" w:hAnsi="Helvetica" w:cstheme="minorBidi"/>
          <w:color w:val="48585E"/>
          <w:sz w:val="19"/>
          <w:szCs w:val="19"/>
        </w:rPr>
      </w:pPr>
      <w:r>
        <w:rPr>
          <w:rFonts w:ascii="Helvetica" w:hAnsi="Helvetica" w:cs="Helvetica"/>
          <w:sz w:val="19"/>
          <w:szCs w:val="19"/>
        </w:rPr>
        <w:t xml:space="preserve">At its 30 April 2009 meeting, the Council of Australian Governments (COAG) agreed to a Compact with Young Australians to promote young people’s participation in education and training, providing protection from the anticipated tighter </w:t>
      </w:r>
      <w:r w:rsidR="00BF1AC8">
        <w:rPr>
          <w:rFonts w:ascii="Helvetica" w:hAnsi="Helvetica" w:cs="Helvetica"/>
          <w:sz w:val="19"/>
          <w:szCs w:val="19"/>
        </w:rPr>
        <w:t>labor</w:t>
      </w:r>
      <w:r>
        <w:rPr>
          <w:rFonts w:ascii="Helvetica" w:hAnsi="Helvetica" w:cs="Helvetica"/>
          <w:sz w:val="19"/>
          <w:szCs w:val="19"/>
        </w:rPr>
        <w:t xml:space="preserve"> market, and ensuring they would have the qualifications needed to take up the jobs as the economy recovered.</w:t>
      </w:r>
      <w:r>
        <w:t xml:space="preserve"> </w:t>
      </w:r>
      <w:r>
        <w:rPr>
          <w:rFonts w:ascii="Helvetica" w:hAnsi="Helvetica" w:cs="Helvetica"/>
          <w:sz w:val="19"/>
          <w:szCs w:val="19"/>
        </w:rPr>
        <w:t xml:space="preserve"> </w:t>
      </w:r>
    </w:p>
    <w:p w:rsidR="00746BC7" w:rsidRPr="00D01AB5" w:rsidRDefault="00746BC7" w:rsidP="00714EBB">
      <w:pPr>
        <w:pStyle w:val="ListParagraph"/>
        <w:numPr>
          <w:ilvl w:val="0"/>
          <w:numId w:val="3"/>
        </w:numPr>
        <w:shd w:val="clear" w:color="auto" w:fill="FFFFFF"/>
        <w:spacing w:before="100" w:beforeAutospacing="1" w:after="100" w:afterAutospacing="1" w:line="240" w:lineRule="auto"/>
        <w:rPr>
          <w:rFonts w:ascii="Helvetica" w:hAnsi="Helvetica"/>
          <w:color w:val="48585E"/>
          <w:sz w:val="19"/>
          <w:szCs w:val="19"/>
        </w:rPr>
      </w:pPr>
      <w:r w:rsidRPr="00D01AB5">
        <w:rPr>
          <w:rStyle w:val="Strong"/>
          <w:rFonts w:ascii="Helvetica" w:hAnsi="Helvetica"/>
          <w:color w:val="48585E"/>
          <w:sz w:val="19"/>
          <w:szCs w:val="19"/>
        </w:rPr>
        <w:t>A National Youth Participation Requirement</w:t>
      </w:r>
      <w:r w:rsidRPr="00D01AB5">
        <w:rPr>
          <w:rFonts w:ascii="Helvetica" w:hAnsi="Helvetica"/>
          <w:color w:val="48585E"/>
          <w:sz w:val="19"/>
          <w:szCs w:val="19"/>
        </w:rPr>
        <w:t xml:space="preserve"> which requires all young people to participate in schooling (or an approved equivalent) to Year 10, and then participate full-time (at least 25 hours per week) in education, training or employment, or a combination of these activities, until age 17. </w:t>
      </w:r>
    </w:p>
    <w:p w:rsidR="00746BC7" w:rsidRDefault="00746BC7" w:rsidP="00714EBB">
      <w:pPr>
        <w:numPr>
          <w:ilvl w:val="0"/>
          <w:numId w:val="3"/>
        </w:numPr>
        <w:shd w:val="clear" w:color="auto" w:fill="FFFFFF"/>
        <w:spacing w:before="100" w:beforeAutospacing="1" w:after="100" w:afterAutospacing="1" w:line="240" w:lineRule="auto"/>
        <w:rPr>
          <w:rFonts w:ascii="Helvetica" w:hAnsi="Helvetica"/>
          <w:color w:val="48585E"/>
          <w:sz w:val="19"/>
          <w:szCs w:val="19"/>
        </w:rPr>
      </w:pPr>
      <w:r>
        <w:rPr>
          <w:rStyle w:val="Strong"/>
          <w:rFonts w:ascii="Helvetica" w:hAnsi="Helvetica"/>
          <w:color w:val="48585E"/>
          <w:sz w:val="19"/>
          <w:szCs w:val="19"/>
        </w:rPr>
        <w:t>An entitlement to an education or training place</w:t>
      </w:r>
      <w:r>
        <w:rPr>
          <w:rFonts w:ascii="Helvetica" w:hAnsi="Helvetica"/>
          <w:color w:val="48585E"/>
          <w:sz w:val="19"/>
          <w:szCs w:val="19"/>
        </w:rPr>
        <w:t xml:space="preserve"> for 15 to 24 year olds which focuses on attaining Year 12 or equivalent qualifications </w:t>
      </w:r>
      <w:r w:rsidR="00710F5C">
        <w:rPr>
          <w:rFonts w:ascii="Helvetica" w:hAnsi="Helvetica"/>
          <w:color w:val="48585E"/>
          <w:sz w:val="19"/>
          <w:szCs w:val="19"/>
        </w:rPr>
        <w:t xml:space="preserve"> </w:t>
      </w:r>
    </w:p>
    <w:p w:rsidR="00746BC7" w:rsidRDefault="00746BC7" w:rsidP="00714EBB">
      <w:pPr>
        <w:pStyle w:val="ListParagraph"/>
        <w:numPr>
          <w:ilvl w:val="0"/>
          <w:numId w:val="3"/>
        </w:numPr>
      </w:pPr>
      <w:r w:rsidRPr="00B6536D">
        <w:rPr>
          <w:rStyle w:val="Strong"/>
          <w:rFonts w:ascii="Helvetica" w:hAnsi="Helvetica"/>
          <w:color w:val="48585E"/>
          <w:sz w:val="19"/>
          <w:szCs w:val="19"/>
        </w:rPr>
        <w:t>Strengthened participation requirements for some types of income support:</w:t>
      </w:r>
      <w:r w:rsidRPr="00B6536D">
        <w:rPr>
          <w:rFonts w:ascii="Helvetica" w:hAnsi="Helvetica"/>
          <w:color w:val="48585E"/>
          <w:sz w:val="19"/>
          <w:szCs w:val="19"/>
        </w:rPr>
        <w:t xml:space="preserve"> the focus on learning or earning also applies to those under the age of 21 who seek income support through Youth Allowance (Other) or the Family Tax Benefit (Part A): if they do not have a Year 12 or equivalent qualification, these young people need to participate in education and training full-time, or participate in part-time study or training in combination with other approved activities, usually for at least 25 hours per week, until they attain Year 12 or an equivalent Certificate Level II qualification</w:t>
      </w:r>
      <w:r w:rsidR="00710F5C" w:rsidRPr="00B6536D">
        <w:rPr>
          <w:rFonts w:ascii="Helvetica" w:hAnsi="Helvetica"/>
          <w:color w:val="48585E"/>
          <w:sz w:val="19"/>
          <w:szCs w:val="19"/>
        </w:rPr>
        <w:t xml:space="preserve"> </w:t>
      </w:r>
      <w:hyperlink r:id="rId7" w:history="1">
        <w:r w:rsidR="002872EF" w:rsidRPr="008F5A2D">
          <w:rPr>
            <w:rStyle w:val="Hyperlink"/>
          </w:rPr>
          <w:t>http://www.deewr.gov.au/Youth/YouthAttainmentandTransitions</w:t>
        </w:r>
      </w:hyperlink>
    </w:p>
    <w:p w:rsidR="00B6536D" w:rsidRPr="00B6536D" w:rsidRDefault="00714EBB" w:rsidP="00B6536D">
      <w:pPr>
        <w:rPr>
          <w:rFonts w:ascii="Corbel" w:hAnsi="Corbel" w:cs="Corbel"/>
          <w:sz w:val="23"/>
          <w:szCs w:val="23"/>
        </w:rPr>
      </w:pPr>
      <w:r>
        <w:rPr>
          <w:rFonts w:ascii="Helvetica" w:hAnsi="Helvetica" w:cs="Helvetica"/>
          <w:sz w:val="19"/>
          <w:szCs w:val="19"/>
        </w:rPr>
        <w:t>As a member of The Council of Australian Governments (COAG)</w:t>
      </w:r>
      <w:r w:rsidR="00BF1AC8">
        <w:rPr>
          <w:rFonts w:ascii="Helvetica" w:hAnsi="Helvetica" w:cs="Helvetica"/>
          <w:sz w:val="19"/>
          <w:szCs w:val="19"/>
        </w:rPr>
        <w:t>, the</w:t>
      </w:r>
      <w:r w:rsidR="00BF1AC8">
        <w:t xml:space="preserve"> Premier</w:t>
      </w:r>
      <w:r w:rsidR="00B6536D">
        <w:t xml:space="preserve"> of Queensland signed off on the </w:t>
      </w:r>
      <w:r w:rsidR="00B6536D" w:rsidRPr="00B6536D">
        <w:rPr>
          <w:rFonts w:cs="Consolas"/>
          <w:b/>
          <w:color w:val="000000"/>
          <w:sz w:val="24"/>
          <w:szCs w:val="24"/>
          <w:u w:val="single"/>
        </w:rPr>
        <w:t xml:space="preserve">NATIONAL PARTNERSHIP AGREEMENT ON YOUTH ATTAINMENT AND </w:t>
      </w:r>
      <w:r w:rsidR="00BF1AC8" w:rsidRPr="00B6536D">
        <w:rPr>
          <w:rFonts w:cs="Consolas"/>
          <w:b/>
          <w:color w:val="000000"/>
          <w:sz w:val="24"/>
          <w:szCs w:val="24"/>
          <w:u w:val="single"/>
        </w:rPr>
        <w:t xml:space="preserve">TRANSITIONS </w:t>
      </w:r>
      <w:r w:rsidR="00BF1AC8">
        <w:t>on</w:t>
      </w:r>
      <w:r w:rsidR="00B6536D">
        <w:t xml:space="preserve"> </w:t>
      </w:r>
      <w:r w:rsidR="00B6536D" w:rsidRPr="00B6536D">
        <w:rPr>
          <w:rFonts w:ascii="Corbel" w:hAnsi="Corbel" w:cs="Corbel"/>
          <w:sz w:val="23"/>
          <w:szCs w:val="23"/>
        </w:rPr>
        <w:t xml:space="preserve">2 July 2009 </w:t>
      </w:r>
    </w:p>
    <w:p w:rsidR="00746BC7" w:rsidRDefault="00B6536D" w:rsidP="007D3BE4">
      <w:pPr>
        <w:pStyle w:val="ListParagraph"/>
        <w:numPr>
          <w:ilvl w:val="0"/>
          <w:numId w:val="7"/>
        </w:numPr>
        <w:autoSpaceDE w:val="0"/>
        <w:autoSpaceDN w:val="0"/>
        <w:adjustRightInd w:val="0"/>
        <w:spacing w:before="180" w:after="120" w:line="240" w:lineRule="auto"/>
      </w:pPr>
      <w:r w:rsidRPr="007D3BE4">
        <w:rPr>
          <w:rFonts w:ascii="Corbel" w:hAnsi="Corbel" w:cs="Corbel"/>
          <w:color w:val="000000"/>
          <w:sz w:val="23"/>
          <w:szCs w:val="23"/>
        </w:rPr>
        <w:t>N</w:t>
      </w:r>
      <w:r w:rsidR="00DB3EA2" w:rsidRPr="007D3BE4">
        <w:rPr>
          <w:rFonts w:ascii="Corbel" w:hAnsi="Corbel" w:cs="Corbel"/>
          <w:color w:val="000000"/>
          <w:sz w:val="23"/>
          <w:szCs w:val="23"/>
        </w:rPr>
        <w:t xml:space="preserve">ational Year 12 or equivalent attainment rate of 90 per cent by 2015, provide an education or training entitlement to young people aged 15‐24; better engage young people in education and training; assist young people aged 15‐24 to make a successful transition from schooling into further education, training or employment; and better align Commonwealth, State and Territory programs and services related to youth, careers and transitions. </w:t>
      </w:r>
    </w:p>
    <w:p w:rsidR="00746BC7" w:rsidRDefault="00746BC7">
      <w:pPr>
        <w:sectPr w:rsidR="00746BC7" w:rsidSect="00617C1E">
          <w:headerReference w:type="default" r:id="rId8"/>
          <w:footerReference w:type="default" r:id="rId9"/>
          <w:pgSz w:w="12240" w:h="15840"/>
          <w:pgMar w:top="1440" w:right="1440" w:bottom="1440" w:left="1440" w:header="708" w:footer="708" w:gutter="0"/>
          <w:cols w:space="708"/>
          <w:docGrid w:linePitch="360"/>
        </w:sectPr>
      </w:pPr>
    </w:p>
    <w:p w:rsidR="00746BC7" w:rsidRDefault="007D3BE4">
      <w:r>
        <w:rPr>
          <w:noProof/>
          <w:lang w:val="en-AU" w:eastAsia="en-AU"/>
        </w:rPr>
        <w:lastRenderedPageBreak/>
        <w:drawing>
          <wp:anchor distT="0" distB="0" distL="114300" distR="114300" simplePos="0" relativeHeight="251658240" behindDoc="0" locked="0" layoutInCell="1" allowOverlap="1">
            <wp:simplePos x="0" y="0"/>
            <wp:positionH relativeFrom="column">
              <wp:posOffset>166688</wp:posOffset>
            </wp:positionH>
            <wp:positionV relativeFrom="paragraph">
              <wp:posOffset>-257175</wp:posOffset>
            </wp:positionV>
            <wp:extent cx="9548812" cy="65341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9548812" cy="6534150"/>
                    </a:xfrm>
                    <a:prstGeom prst="rect">
                      <a:avLst/>
                    </a:prstGeom>
                    <a:noFill/>
                    <a:ln w="9525">
                      <a:noFill/>
                      <a:miter lim="800000"/>
                      <a:headEnd/>
                      <a:tailEnd/>
                    </a:ln>
                  </pic:spPr>
                </pic:pic>
              </a:graphicData>
            </a:graphic>
          </wp:anchor>
        </w:drawing>
      </w:r>
    </w:p>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p w:rsidR="00746BC7" w:rsidRDefault="00746BC7">
      <w:r>
        <w:br w:type="page"/>
      </w:r>
    </w:p>
    <w:p w:rsidR="00746BC7" w:rsidRDefault="00746BC7"/>
    <w:sectPr w:rsidR="00746BC7" w:rsidSect="00746BC7">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B5" w:rsidRDefault="00D01AB5" w:rsidP="00D01AB5">
      <w:pPr>
        <w:spacing w:after="0" w:line="240" w:lineRule="auto"/>
      </w:pPr>
      <w:r>
        <w:separator/>
      </w:r>
    </w:p>
  </w:endnote>
  <w:endnote w:type="continuationSeparator" w:id="0">
    <w:p w:rsidR="00D01AB5" w:rsidRDefault="00D01AB5" w:rsidP="00D01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4" w:rsidRDefault="007D3BE4">
    <w:pPr>
      <w:pStyle w:val="Footer"/>
    </w:pPr>
    <w:r>
      <w:t xml:space="preserve">THE SMITH FAMILY PARTNERSHIP BROKERS BRISBANE NORTH &amp; WEST REGION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B5" w:rsidRDefault="00D01AB5" w:rsidP="00D01AB5">
      <w:pPr>
        <w:spacing w:after="0" w:line="240" w:lineRule="auto"/>
      </w:pPr>
      <w:r>
        <w:separator/>
      </w:r>
    </w:p>
  </w:footnote>
  <w:footnote w:type="continuationSeparator" w:id="0">
    <w:p w:rsidR="00D01AB5" w:rsidRDefault="00D01AB5" w:rsidP="00D01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536411716"/>
      <w:placeholder>
        <w:docPart w:val="0B6D9689B28040C3A561684F2D7106CF"/>
      </w:placeholder>
      <w:dataBinding w:prefixMappings="xmlns:ns0='http://schemas.openxmlformats.org/package/2006/metadata/core-properties' xmlns:ns1='http://purl.org/dc/elements/1.1/'" w:xpath="/ns0:coreProperties[1]/ns1:title[1]" w:storeItemID="{6C3C8BC8-F283-45AE-878A-BAB7291924A1}"/>
      <w:text/>
    </w:sdtPr>
    <w:sdtContent>
      <w:p w:rsidR="007D3BE4" w:rsidRDefault="007D3BE4">
        <w:pPr>
          <w:pStyle w:val="Header"/>
          <w:rPr>
            <w:rFonts w:asciiTheme="majorHAnsi" w:eastAsiaTheme="majorEastAsia" w:hAnsiTheme="majorHAnsi" w:cstheme="majorBidi"/>
          </w:rPr>
        </w:pPr>
        <w:r w:rsidRPr="007D3BE4">
          <w:t xml:space="preserve">INFORMATION STATEMENT </w:t>
        </w:r>
        <w:r w:rsidR="00BF1AC8" w:rsidRPr="007D3BE4">
          <w:t>1 THE</w:t>
        </w:r>
        <w:r w:rsidRPr="007D3BE4">
          <w:t xml:space="preserve"> NATIONAL PARTNERSHIP ON YOUTH ATTAINMENT AND TRANSITIONS</w:t>
        </w:r>
      </w:p>
    </w:sdtContent>
  </w:sdt>
  <w:p w:rsidR="007D3BE4" w:rsidRDefault="00E8682E">
    <w:pPr>
      <w:pStyle w:val="Header"/>
    </w:pPr>
    <w:r w:rsidRPr="00E8682E">
      <w:rPr>
        <w:rFonts w:asciiTheme="majorHAnsi" w:eastAsiaTheme="majorEastAsia" w:hAnsiTheme="majorHAnsi" w:cstheme="majorBidi"/>
        <w:lang w:eastAsia="zh-TW"/>
      </w:rPr>
      <w:pict>
        <v:group id="_x0000_s2057"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9" style="position:absolute;left:8;top:9;width:4031;height:1439;mso-width-percent:400;mso-height-percent:1000;mso-width-percent:400;mso-height-percent:1000;mso-width-relative:margin;mso-height-relative:bottom-margin-area" filled="f" stroked="f"/>
          <w10:wrap anchorx="page" anchory="page"/>
        </v:group>
      </w:pict>
    </w:r>
    <w:r w:rsidRPr="00E8682E">
      <w:rPr>
        <w:rFonts w:asciiTheme="majorHAnsi" w:eastAsiaTheme="majorEastAsia" w:hAnsiTheme="majorHAnsi" w:cstheme="majorBidi"/>
        <w:lang w:eastAsia="zh-TW"/>
      </w:rPr>
      <w:pict>
        <v:rect id="_x0000_s2056"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8682E">
      <w:rPr>
        <w:rFonts w:asciiTheme="majorHAnsi" w:eastAsiaTheme="majorEastAsia" w:hAnsiTheme="majorHAnsi" w:cstheme="majorBidi"/>
        <w:lang w:eastAsia="zh-TW"/>
      </w:rPr>
      <w:pict>
        <v:rect id="_x0000_s2055"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2C5760"/>
    <w:multiLevelType w:val="hybridMultilevel"/>
    <w:tmpl w:val="AC55C9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E3C17"/>
    <w:multiLevelType w:val="multilevel"/>
    <w:tmpl w:val="1D9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503A4"/>
    <w:multiLevelType w:val="hybridMultilevel"/>
    <w:tmpl w:val="B040F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51769C"/>
    <w:multiLevelType w:val="hybridMultilevel"/>
    <w:tmpl w:val="2248A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5E09A5"/>
    <w:multiLevelType w:val="hybridMultilevel"/>
    <w:tmpl w:val="6FA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B37115"/>
    <w:multiLevelType w:val="hybridMultilevel"/>
    <w:tmpl w:val="1DD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56F3B"/>
    <w:multiLevelType w:val="multilevel"/>
    <w:tmpl w:val="D7C8C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rules v:ext="edit">
        <o:r id="V:Rule2" type="connector" idref="#_x0000_s2058"/>
      </o:rules>
    </o:shapelayout>
  </w:hdrShapeDefaults>
  <w:footnotePr>
    <w:footnote w:id="-1"/>
    <w:footnote w:id="0"/>
  </w:footnotePr>
  <w:endnotePr>
    <w:endnote w:id="-1"/>
    <w:endnote w:id="0"/>
  </w:endnotePr>
  <w:compat/>
  <w:rsids>
    <w:rsidRoot w:val="00746BC7"/>
    <w:rsid w:val="002872EF"/>
    <w:rsid w:val="004003A5"/>
    <w:rsid w:val="00591E87"/>
    <w:rsid w:val="00617C1E"/>
    <w:rsid w:val="0068303A"/>
    <w:rsid w:val="00710F5C"/>
    <w:rsid w:val="00714EBB"/>
    <w:rsid w:val="0072788B"/>
    <w:rsid w:val="00746BC7"/>
    <w:rsid w:val="007D3BE4"/>
    <w:rsid w:val="00A83DA8"/>
    <w:rsid w:val="00B6536D"/>
    <w:rsid w:val="00BF1AC8"/>
    <w:rsid w:val="00D01AB5"/>
    <w:rsid w:val="00D67128"/>
    <w:rsid w:val="00DB3EA2"/>
    <w:rsid w:val="00E73192"/>
    <w:rsid w:val="00E8682E"/>
    <w:rsid w:val="00FE2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1E"/>
  </w:style>
  <w:style w:type="paragraph" w:styleId="Heading1">
    <w:name w:val="heading 1"/>
    <w:basedOn w:val="Normal"/>
    <w:next w:val="Normal"/>
    <w:link w:val="Heading1Char"/>
    <w:uiPriority w:val="9"/>
    <w:qFormat/>
    <w:rsid w:val="007D3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83DA8"/>
    <w:pPr>
      <w:spacing w:after="0" w:line="270" w:lineRule="atLeast"/>
      <w:outlineLvl w:val="2"/>
    </w:pPr>
    <w:rPr>
      <w:rFonts w:ascii="Times New Roman" w:eastAsia="Times New Roman" w:hAnsi="Times New Roman" w:cs="Times New Roman"/>
      <w:color w:val="333333"/>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C7"/>
    <w:rPr>
      <w:rFonts w:ascii="Tahoma" w:hAnsi="Tahoma" w:cs="Tahoma"/>
      <w:sz w:val="16"/>
      <w:szCs w:val="16"/>
    </w:rPr>
  </w:style>
  <w:style w:type="character" w:styleId="Strong">
    <w:name w:val="Strong"/>
    <w:basedOn w:val="DefaultParagraphFont"/>
    <w:uiPriority w:val="22"/>
    <w:qFormat/>
    <w:rsid w:val="00746BC7"/>
    <w:rPr>
      <w:b/>
      <w:bCs/>
    </w:rPr>
  </w:style>
  <w:style w:type="paragraph" w:customStyle="1" w:styleId="Default">
    <w:name w:val="Default"/>
    <w:rsid w:val="00DB3EA2"/>
    <w:pPr>
      <w:autoSpaceDE w:val="0"/>
      <w:autoSpaceDN w:val="0"/>
      <w:adjustRightInd w:val="0"/>
      <w:spacing w:after="0" w:line="240" w:lineRule="auto"/>
    </w:pPr>
    <w:rPr>
      <w:rFonts w:ascii="Consolas" w:hAnsi="Consolas" w:cs="Consolas"/>
      <w:color w:val="000000"/>
      <w:sz w:val="24"/>
      <w:szCs w:val="24"/>
    </w:rPr>
  </w:style>
  <w:style w:type="paragraph" w:customStyle="1" w:styleId="CoverTitleMain">
    <w:name w:val="Cover Title Main"/>
    <w:basedOn w:val="Default"/>
    <w:next w:val="Default"/>
    <w:uiPriority w:val="99"/>
    <w:rsid w:val="00DB3EA2"/>
    <w:rPr>
      <w:rFonts w:cstheme="minorBidi"/>
      <w:color w:val="auto"/>
    </w:rPr>
  </w:style>
  <w:style w:type="paragraph" w:styleId="ListParagraph">
    <w:name w:val="List Paragraph"/>
    <w:basedOn w:val="Normal"/>
    <w:uiPriority w:val="34"/>
    <w:qFormat/>
    <w:rsid w:val="00B6536D"/>
    <w:pPr>
      <w:ind w:left="720"/>
      <w:contextualSpacing/>
    </w:pPr>
  </w:style>
  <w:style w:type="character" w:styleId="Hyperlink">
    <w:name w:val="Hyperlink"/>
    <w:basedOn w:val="DefaultParagraphFont"/>
    <w:uiPriority w:val="99"/>
    <w:unhideWhenUsed/>
    <w:rsid w:val="002872EF"/>
    <w:rPr>
      <w:color w:val="0000FF" w:themeColor="hyperlink"/>
      <w:u w:val="single"/>
    </w:rPr>
  </w:style>
  <w:style w:type="paragraph" w:styleId="Header">
    <w:name w:val="header"/>
    <w:basedOn w:val="Normal"/>
    <w:link w:val="HeaderChar"/>
    <w:uiPriority w:val="99"/>
    <w:unhideWhenUsed/>
    <w:rsid w:val="00D0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AB5"/>
  </w:style>
  <w:style w:type="paragraph" w:styleId="Footer">
    <w:name w:val="footer"/>
    <w:basedOn w:val="Normal"/>
    <w:link w:val="FooterChar"/>
    <w:uiPriority w:val="99"/>
    <w:semiHidden/>
    <w:unhideWhenUsed/>
    <w:rsid w:val="00D01A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1AB5"/>
  </w:style>
  <w:style w:type="paragraph" w:styleId="NormalWeb">
    <w:name w:val="Normal (Web)"/>
    <w:basedOn w:val="Normal"/>
    <w:uiPriority w:val="99"/>
    <w:unhideWhenUsed/>
    <w:rsid w:val="00714EBB"/>
    <w:pPr>
      <w:spacing w:after="240" w:line="288" w:lineRule="atLeast"/>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A83DA8"/>
    <w:rPr>
      <w:rFonts w:ascii="Times New Roman" w:eastAsia="Times New Roman" w:hAnsi="Times New Roman" w:cs="Times New Roman"/>
      <w:color w:val="333333"/>
      <w:sz w:val="34"/>
      <w:szCs w:val="34"/>
    </w:rPr>
  </w:style>
  <w:style w:type="character" w:customStyle="1" w:styleId="Heading1Char">
    <w:name w:val="Heading 1 Char"/>
    <w:basedOn w:val="DefaultParagraphFont"/>
    <w:link w:val="Heading1"/>
    <w:uiPriority w:val="9"/>
    <w:rsid w:val="007D3BE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D3BE4"/>
    <w:rPr>
      <w:color w:val="800080" w:themeColor="followedHyperlink"/>
      <w:u w:val="single"/>
    </w:rPr>
  </w:style>
  <w:style w:type="paragraph" w:styleId="NoSpacing">
    <w:name w:val="No Spacing"/>
    <w:link w:val="NoSpacingChar"/>
    <w:uiPriority w:val="1"/>
    <w:qFormat/>
    <w:rsid w:val="007D3BE4"/>
    <w:pPr>
      <w:spacing w:after="0" w:line="240" w:lineRule="auto"/>
    </w:pPr>
    <w:rPr>
      <w:rFonts w:eastAsiaTheme="minorEastAsia"/>
    </w:rPr>
  </w:style>
  <w:style w:type="character" w:customStyle="1" w:styleId="NoSpacingChar">
    <w:name w:val="No Spacing Char"/>
    <w:basedOn w:val="DefaultParagraphFont"/>
    <w:link w:val="NoSpacing"/>
    <w:uiPriority w:val="1"/>
    <w:rsid w:val="007D3BE4"/>
    <w:rPr>
      <w:rFonts w:eastAsiaTheme="minorEastAsia"/>
    </w:rPr>
  </w:style>
</w:styles>
</file>

<file path=word/webSettings.xml><?xml version="1.0" encoding="utf-8"?>
<w:webSettings xmlns:r="http://schemas.openxmlformats.org/officeDocument/2006/relationships" xmlns:w="http://schemas.openxmlformats.org/wordprocessingml/2006/main">
  <w:divs>
    <w:div w:id="378477382">
      <w:bodyDiv w:val="1"/>
      <w:marLeft w:val="0"/>
      <w:marRight w:val="0"/>
      <w:marTop w:val="0"/>
      <w:marBottom w:val="0"/>
      <w:divBdr>
        <w:top w:val="none" w:sz="0" w:space="0" w:color="auto"/>
        <w:left w:val="none" w:sz="0" w:space="0" w:color="auto"/>
        <w:bottom w:val="none" w:sz="0" w:space="0" w:color="auto"/>
        <w:right w:val="none" w:sz="0" w:space="0" w:color="auto"/>
      </w:divBdr>
      <w:divsChild>
        <w:div w:id="923757473">
          <w:marLeft w:val="0"/>
          <w:marRight w:val="0"/>
          <w:marTop w:val="0"/>
          <w:marBottom w:val="0"/>
          <w:divBdr>
            <w:top w:val="none" w:sz="0" w:space="0" w:color="auto"/>
            <w:left w:val="none" w:sz="0" w:space="0" w:color="auto"/>
            <w:bottom w:val="none" w:sz="0" w:space="0" w:color="auto"/>
            <w:right w:val="none" w:sz="0" w:space="0" w:color="auto"/>
          </w:divBdr>
          <w:divsChild>
            <w:div w:id="1482845964">
              <w:marLeft w:val="0"/>
              <w:marRight w:val="0"/>
              <w:marTop w:val="0"/>
              <w:marBottom w:val="0"/>
              <w:divBdr>
                <w:top w:val="none" w:sz="0" w:space="0" w:color="auto"/>
                <w:left w:val="none" w:sz="0" w:space="0" w:color="auto"/>
                <w:bottom w:val="none" w:sz="0" w:space="0" w:color="auto"/>
                <w:right w:val="none" w:sz="0" w:space="0" w:color="auto"/>
              </w:divBdr>
              <w:divsChild>
                <w:div w:id="948852654">
                  <w:marLeft w:val="0"/>
                  <w:marRight w:val="0"/>
                  <w:marTop w:val="0"/>
                  <w:marBottom w:val="0"/>
                  <w:divBdr>
                    <w:top w:val="none" w:sz="0" w:space="0" w:color="auto"/>
                    <w:left w:val="none" w:sz="0" w:space="0" w:color="auto"/>
                    <w:bottom w:val="none" w:sz="0" w:space="0" w:color="auto"/>
                    <w:right w:val="none" w:sz="0" w:space="0" w:color="auto"/>
                  </w:divBdr>
                  <w:divsChild>
                    <w:div w:id="550072773">
                      <w:marLeft w:val="0"/>
                      <w:marRight w:val="0"/>
                      <w:marTop w:val="0"/>
                      <w:marBottom w:val="0"/>
                      <w:divBdr>
                        <w:top w:val="none" w:sz="0" w:space="0" w:color="auto"/>
                        <w:left w:val="none" w:sz="0" w:space="0" w:color="auto"/>
                        <w:bottom w:val="none" w:sz="0" w:space="0" w:color="auto"/>
                        <w:right w:val="none" w:sz="0" w:space="0" w:color="auto"/>
                      </w:divBdr>
                      <w:divsChild>
                        <w:div w:id="1586576242">
                          <w:marLeft w:val="0"/>
                          <w:marRight w:val="0"/>
                          <w:marTop w:val="0"/>
                          <w:marBottom w:val="0"/>
                          <w:divBdr>
                            <w:top w:val="none" w:sz="0" w:space="0" w:color="auto"/>
                            <w:left w:val="none" w:sz="0" w:space="0" w:color="auto"/>
                            <w:bottom w:val="none" w:sz="0" w:space="0" w:color="auto"/>
                            <w:right w:val="none" w:sz="0" w:space="0" w:color="auto"/>
                          </w:divBdr>
                          <w:divsChild>
                            <w:div w:id="8071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69717">
      <w:bodyDiv w:val="1"/>
      <w:marLeft w:val="0"/>
      <w:marRight w:val="0"/>
      <w:marTop w:val="0"/>
      <w:marBottom w:val="0"/>
      <w:divBdr>
        <w:top w:val="none" w:sz="0" w:space="0" w:color="auto"/>
        <w:left w:val="none" w:sz="0" w:space="0" w:color="auto"/>
        <w:bottom w:val="none" w:sz="0" w:space="0" w:color="auto"/>
        <w:right w:val="none" w:sz="0" w:space="0" w:color="auto"/>
      </w:divBdr>
      <w:divsChild>
        <w:div w:id="1315262734">
          <w:marLeft w:val="0"/>
          <w:marRight w:val="0"/>
          <w:marTop w:val="0"/>
          <w:marBottom w:val="0"/>
          <w:divBdr>
            <w:top w:val="none" w:sz="0" w:space="0" w:color="auto"/>
            <w:left w:val="none" w:sz="0" w:space="0" w:color="auto"/>
            <w:bottom w:val="none" w:sz="0" w:space="0" w:color="auto"/>
            <w:right w:val="none" w:sz="0" w:space="0" w:color="auto"/>
          </w:divBdr>
          <w:divsChild>
            <w:div w:id="153226580">
              <w:marLeft w:val="0"/>
              <w:marRight w:val="0"/>
              <w:marTop w:val="0"/>
              <w:marBottom w:val="0"/>
              <w:divBdr>
                <w:top w:val="none" w:sz="0" w:space="0" w:color="auto"/>
                <w:left w:val="none" w:sz="0" w:space="0" w:color="auto"/>
                <w:bottom w:val="none" w:sz="0" w:space="0" w:color="auto"/>
                <w:right w:val="none" w:sz="0" w:space="0" w:color="auto"/>
              </w:divBdr>
              <w:divsChild>
                <w:div w:id="1911498024">
                  <w:marLeft w:val="0"/>
                  <w:marRight w:val="0"/>
                  <w:marTop w:val="0"/>
                  <w:marBottom w:val="0"/>
                  <w:divBdr>
                    <w:top w:val="none" w:sz="0" w:space="0" w:color="auto"/>
                    <w:left w:val="none" w:sz="0" w:space="0" w:color="auto"/>
                    <w:bottom w:val="none" w:sz="0" w:space="0" w:color="auto"/>
                    <w:right w:val="none" w:sz="0" w:space="0" w:color="auto"/>
                  </w:divBdr>
                  <w:divsChild>
                    <w:div w:id="127014813">
                      <w:marLeft w:val="0"/>
                      <w:marRight w:val="0"/>
                      <w:marTop w:val="0"/>
                      <w:marBottom w:val="0"/>
                      <w:divBdr>
                        <w:top w:val="none" w:sz="0" w:space="0" w:color="auto"/>
                        <w:left w:val="none" w:sz="0" w:space="0" w:color="auto"/>
                        <w:bottom w:val="none" w:sz="0" w:space="0" w:color="auto"/>
                        <w:right w:val="none" w:sz="0" w:space="0" w:color="auto"/>
                      </w:divBdr>
                      <w:divsChild>
                        <w:div w:id="773133517">
                          <w:marLeft w:val="0"/>
                          <w:marRight w:val="0"/>
                          <w:marTop w:val="0"/>
                          <w:marBottom w:val="0"/>
                          <w:divBdr>
                            <w:top w:val="none" w:sz="0" w:space="0" w:color="auto"/>
                            <w:left w:val="none" w:sz="0" w:space="0" w:color="auto"/>
                            <w:bottom w:val="none" w:sz="0" w:space="0" w:color="auto"/>
                            <w:right w:val="none" w:sz="0" w:space="0" w:color="auto"/>
                          </w:divBdr>
                          <w:divsChild>
                            <w:div w:id="1427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ewr.gov.au/Youth/YouthAttainmentandTransitions/Pages/compac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6D9689B28040C3A561684F2D7106CF"/>
        <w:category>
          <w:name w:val="General"/>
          <w:gallery w:val="placeholder"/>
        </w:category>
        <w:types>
          <w:type w:val="bbPlcHdr"/>
        </w:types>
        <w:behaviors>
          <w:behavior w:val="content"/>
        </w:behaviors>
        <w:guid w:val="{875A075A-2C87-4CF8-A593-8F4F5204230A}"/>
      </w:docPartPr>
      <w:docPartBody>
        <w:p w:rsidR="00EB6E51" w:rsidRDefault="007E0A68" w:rsidP="007E0A68">
          <w:pPr>
            <w:pStyle w:val="0B6D9689B28040C3A561684F2D7106CF"/>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0A68"/>
    <w:rsid w:val="00160FA1"/>
    <w:rsid w:val="00495FC0"/>
    <w:rsid w:val="007A65AF"/>
    <w:rsid w:val="007E0A68"/>
    <w:rsid w:val="00EB6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6F905099C4AA6BA43EF7326DB6DFE">
    <w:name w:val="0556F905099C4AA6BA43EF7326DB6DFE"/>
    <w:rsid w:val="007E0A68"/>
  </w:style>
  <w:style w:type="paragraph" w:customStyle="1" w:styleId="06567FE1FFF94EAA95BCE900A9C3AE06">
    <w:name w:val="06567FE1FFF94EAA95BCE900A9C3AE06"/>
    <w:rsid w:val="007E0A68"/>
  </w:style>
  <w:style w:type="paragraph" w:customStyle="1" w:styleId="0B6D9689B28040C3A561684F2D7106CF">
    <w:name w:val="0B6D9689B28040C3A561684F2D7106CF"/>
    <w:rsid w:val="007E0A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STATEMENT 1 THE NATIONAL PARTNERSHIP ON YOUTH ATTAINMENT AND TRANSITIONS</dc:title>
  <dc:subject/>
  <dc:creator>Bill Brown </dc:creator>
  <cp:keywords/>
  <dc:description/>
  <cp:lastModifiedBy>BillB</cp:lastModifiedBy>
  <cp:revision>4</cp:revision>
  <cp:lastPrinted>2010-05-04T06:16:00Z</cp:lastPrinted>
  <dcterms:created xsi:type="dcterms:W3CDTF">2010-05-05T03:53:00Z</dcterms:created>
  <dcterms:modified xsi:type="dcterms:W3CDTF">2010-05-10T23:52:00Z</dcterms:modified>
</cp:coreProperties>
</file>