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E5" w:rsidRDefault="00DA6BE5" w:rsidP="00DA6BE5">
      <w:pPr>
        <w:jc w:val="both"/>
        <w:rPr>
          <w:sz w:val="28"/>
          <w:szCs w:val="28"/>
        </w:rPr>
      </w:pPr>
      <w:r>
        <w:rPr>
          <w:sz w:val="28"/>
          <w:szCs w:val="28"/>
        </w:rPr>
        <w:t>ANÁLISE DO DESEMPENHO</w:t>
      </w:r>
    </w:p>
    <w:p w:rsidR="00DA6BE5" w:rsidRPr="00DA6BE5" w:rsidRDefault="00DA6BE5" w:rsidP="00DA6BE5">
      <w:pPr>
        <w:jc w:val="both"/>
        <w:rPr>
          <w:sz w:val="28"/>
          <w:szCs w:val="28"/>
        </w:rPr>
      </w:pPr>
      <w:r w:rsidRPr="00DA6BE5">
        <w:rPr>
          <w:sz w:val="28"/>
          <w:szCs w:val="28"/>
        </w:rPr>
        <w:t>A análise do desempenho é fundamental para que a empresa identifique se os objetivos definidos estão sendo obtidos.</w:t>
      </w:r>
    </w:p>
    <w:p w:rsidR="00736748" w:rsidRPr="00DA6BE5" w:rsidRDefault="00DA6BE5" w:rsidP="00DA6BE5">
      <w:pPr>
        <w:jc w:val="both"/>
        <w:rPr>
          <w:sz w:val="28"/>
          <w:szCs w:val="28"/>
        </w:rPr>
      </w:pPr>
      <w:r w:rsidRPr="00DA6BE5">
        <w:rPr>
          <w:sz w:val="28"/>
          <w:szCs w:val="28"/>
        </w:rPr>
        <w:t>A análise do desempenho da organização deve ser apoiada pela análise do desempenho operacional, executada com uma freqüência maior, usualmente mensal, para verificar o cumprimento dos objetivos estabelecidos para os principais processos do negócio.</w:t>
      </w:r>
    </w:p>
    <w:sectPr w:rsidR="00736748" w:rsidRPr="00DA6BE5" w:rsidSect="00736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A6BE5"/>
    <w:rsid w:val="00736748"/>
    <w:rsid w:val="00DA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2011-03-11T14:22:00Z</dcterms:created>
  <dcterms:modified xsi:type="dcterms:W3CDTF">2011-03-11T14:23:00Z</dcterms:modified>
</cp:coreProperties>
</file>