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B7" w:rsidRDefault="00F262B7" w:rsidP="00F262B7">
      <w:pPr>
        <w:pStyle w:val="Default"/>
      </w:pPr>
    </w:p>
    <w:p w:rsidR="00F262B7" w:rsidRDefault="00F262B7" w:rsidP="00F262B7">
      <w:pPr>
        <w:pStyle w:val="Default"/>
      </w:pPr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2pt;margin-top:9.65pt;width:535.2pt;height:378.25pt;z-index:251658240;mso-width-relative:margin;mso-height-relative:margin">
            <v:textbox>
              <w:txbxContent>
                <w:p w:rsidR="00F262B7" w:rsidRPr="00F262B7" w:rsidRDefault="00F262B7" w:rsidP="00F262B7">
                  <w:pPr>
                    <w:pStyle w:val="Pa5"/>
                    <w:ind w:left="300" w:hanging="300"/>
                    <w:jc w:val="both"/>
                    <w:rPr>
                      <w:rFonts w:asciiTheme="majorHAnsi" w:hAnsiTheme="majorHAnsi"/>
                    </w:rPr>
                  </w:pPr>
                  <w:r w:rsidRPr="00F262B7">
                    <w:rPr>
                      <w:rStyle w:val="A0"/>
                      <w:rFonts w:asciiTheme="majorHAnsi" w:hAnsiTheme="majorHAnsi" w:cstheme="minorBidi"/>
                      <w:color w:val="auto"/>
                      <w:sz w:val="24"/>
                      <w:szCs w:val="24"/>
                    </w:rPr>
                    <w:t xml:space="preserve">Introducción: </w:t>
                  </w:r>
                </w:p>
                <w:p w:rsidR="00F262B7" w:rsidRPr="00F262B7" w:rsidRDefault="00F262B7" w:rsidP="00F262B7">
                  <w:pPr>
                    <w:pStyle w:val="Pa7"/>
                    <w:jc w:val="both"/>
                    <w:rPr>
                      <w:rStyle w:val="A9"/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</w:p>
                <w:p w:rsidR="00F262B7" w:rsidRPr="00F262B7" w:rsidRDefault="00F262B7" w:rsidP="00F262B7">
                  <w:pPr>
                    <w:pStyle w:val="Pa7"/>
                    <w:jc w:val="both"/>
                    <w:rPr>
                      <w:rFonts w:asciiTheme="majorHAnsi" w:hAnsiTheme="majorHAnsi" w:cs="GillSans"/>
                    </w:rPr>
                  </w:pPr>
                  <w:r w:rsidRPr="00F262B7">
                    <w:rPr>
                      <w:rStyle w:val="A9"/>
                      <w:rFonts w:asciiTheme="majorHAnsi" w:hAnsiTheme="majorHAnsi"/>
                      <w:color w:val="auto"/>
                      <w:sz w:val="24"/>
                      <w:szCs w:val="24"/>
                    </w:rPr>
                    <w:t>La presente guía corresponde a una de las distintas instancias didácticas del proceso de enseñanza-aprendizaje que estás desarrollando. Como cualquier otra instancia didáctica, requiere de la mediación del profesor y de tu estudio sistemático. A continuación encontra</w:t>
                  </w:r>
                  <w:r w:rsidRPr="00F262B7">
                    <w:rPr>
                      <w:rStyle w:val="A9"/>
                      <w:rFonts w:asciiTheme="majorHAnsi" w:hAnsiTheme="majorHAnsi"/>
                      <w:color w:val="auto"/>
                      <w:sz w:val="24"/>
                      <w:szCs w:val="24"/>
                    </w:rPr>
                    <w:softHyphen/>
                    <w:t xml:space="preserve">rás los elementos centrales que la conforman: </w:t>
                  </w:r>
                </w:p>
                <w:p w:rsidR="00F262B7" w:rsidRPr="00F262B7" w:rsidRDefault="00F262B7" w:rsidP="00F262B7">
                  <w:pPr>
                    <w:pStyle w:val="Pa5"/>
                    <w:ind w:left="300" w:hanging="300"/>
                    <w:jc w:val="both"/>
                    <w:rPr>
                      <w:rStyle w:val="A0"/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</w:p>
                <w:p w:rsidR="00F262B7" w:rsidRPr="00F262B7" w:rsidRDefault="00F262B7" w:rsidP="00F262B7">
                  <w:pPr>
                    <w:pStyle w:val="Pa5"/>
                    <w:ind w:left="300" w:hanging="300"/>
                    <w:jc w:val="both"/>
                    <w:rPr>
                      <w:rFonts w:asciiTheme="majorHAnsi" w:hAnsiTheme="majorHAnsi" w:cs="Baskerville"/>
                    </w:rPr>
                  </w:pPr>
                  <w:r w:rsidRPr="00F262B7">
                    <w:rPr>
                      <w:rStyle w:val="A0"/>
                      <w:rFonts w:asciiTheme="majorHAnsi" w:hAnsiTheme="majorHAnsi"/>
                      <w:color w:val="auto"/>
                      <w:sz w:val="24"/>
                      <w:szCs w:val="24"/>
                    </w:rPr>
                    <w:t xml:space="preserve">Contenidos </w:t>
                  </w:r>
                </w:p>
                <w:p w:rsidR="00F262B7" w:rsidRPr="00F262B7" w:rsidRDefault="00F262B7" w:rsidP="00F262B7">
                  <w:pPr>
                    <w:pStyle w:val="Pa9"/>
                    <w:ind w:left="560" w:hanging="560"/>
                    <w:jc w:val="both"/>
                    <w:rPr>
                      <w:rStyle w:val="A9"/>
                      <w:rFonts w:asciiTheme="majorHAnsi" w:hAnsiTheme="majorHAnsi"/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  <w:p w:rsidR="00F262B7" w:rsidRPr="00F262B7" w:rsidRDefault="00F262B7" w:rsidP="00F262B7">
                  <w:pPr>
                    <w:pStyle w:val="Pa9"/>
                    <w:ind w:left="560" w:hanging="560"/>
                    <w:jc w:val="both"/>
                    <w:rPr>
                      <w:rStyle w:val="A9"/>
                      <w:rFonts w:asciiTheme="majorHAnsi" w:hAnsiTheme="majorHAnsi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F262B7">
                    <w:rPr>
                      <w:rStyle w:val="A9"/>
                      <w:rFonts w:asciiTheme="majorHAnsi" w:hAnsiTheme="majorHAnsi"/>
                      <w:b/>
                      <w:bCs/>
                      <w:color w:val="auto"/>
                      <w:sz w:val="24"/>
                      <w:szCs w:val="24"/>
                    </w:rPr>
                    <w:t xml:space="preserve">ORDEN MUNDIAL DE POSGUERRA: GUERRA FRÍA. </w:t>
                  </w:r>
                </w:p>
                <w:p w:rsidR="00F262B7" w:rsidRPr="00F262B7" w:rsidRDefault="00F262B7" w:rsidP="00F262B7">
                  <w:pPr>
                    <w:pStyle w:val="Default"/>
                    <w:rPr>
                      <w:rFonts w:asciiTheme="majorHAnsi" w:hAnsiTheme="majorHAnsi"/>
                    </w:rPr>
                  </w:pPr>
                </w:p>
                <w:p w:rsidR="00F262B7" w:rsidRPr="00F262B7" w:rsidRDefault="00F262B7" w:rsidP="00F262B7">
                  <w:pPr>
                    <w:pStyle w:val="Pa10"/>
                    <w:ind w:left="840" w:hanging="280"/>
                    <w:jc w:val="both"/>
                    <w:rPr>
                      <w:rFonts w:asciiTheme="majorHAnsi" w:hAnsiTheme="majorHAnsi" w:cs="Baskerville"/>
                    </w:rPr>
                  </w:pPr>
                  <w:r w:rsidRPr="00F262B7">
                    <w:rPr>
                      <w:rStyle w:val="A9"/>
                      <w:rFonts w:asciiTheme="majorHAnsi" w:hAnsiTheme="majorHAnsi"/>
                      <w:color w:val="auto"/>
                      <w:sz w:val="24"/>
                      <w:szCs w:val="24"/>
                    </w:rPr>
                    <w:t xml:space="preserve">• Reordenamiento de los bloques políticos mundiales. </w:t>
                  </w:r>
                </w:p>
                <w:p w:rsidR="00F262B7" w:rsidRPr="00F262B7" w:rsidRDefault="00F262B7" w:rsidP="00F262B7">
                  <w:pPr>
                    <w:pStyle w:val="Pa10"/>
                    <w:ind w:left="840" w:hanging="280"/>
                    <w:jc w:val="both"/>
                    <w:rPr>
                      <w:rFonts w:asciiTheme="majorHAnsi" w:hAnsiTheme="majorHAnsi" w:cs="GillSans"/>
                    </w:rPr>
                  </w:pPr>
                  <w:r w:rsidRPr="00F262B7">
                    <w:rPr>
                      <w:rStyle w:val="A9"/>
                      <w:rFonts w:asciiTheme="majorHAnsi" w:hAnsiTheme="majorHAnsi"/>
                      <w:color w:val="auto"/>
                      <w:sz w:val="24"/>
                      <w:szCs w:val="24"/>
                    </w:rPr>
                    <w:t xml:space="preserve">• La Guerra Fría: Capitalismo y Socialismo. Las relaciones entre Estados Unidos y Unión Soviética. </w:t>
                  </w:r>
                </w:p>
                <w:p w:rsidR="00F262B7" w:rsidRPr="00F262B7" w:rsidRDefault="00F262B7" w:rsidP="00F262B7">
                  <w:pPr>
                    <w:pStyle w:val="Pa10"/>
                    <w:ind w:left="840" w:hanging="280"/>
                    <w:jc w:val="both"/>
                    <w:rPr>
                      <w:rFonts w:asciiTheme="majorHAnsi" w:hAnsiTheme="majorHAnsi" w:cs="Baskerville"/>
                    </w:rPr>
                  </w:pPr>
                  <w:r w:rsidRPr="00F262B7">
                    <w:rPr>
                      <w:rStyle w:val="A9"/>
                      <w:rFonts w:asciiTheme="majorHAnsi" w:hAnsiTheme="majorHAnsi"/>
                      <w:color w:val="auto"/>
                      <w:sz w:val="24"/>
                      <w:szCs w:val="24"/>
                    </w:rPr>
                    <w:t xml:space="preserve">• La formación del bloque socialista y capitalista. </w:t>
                  </w:r>
                </w:p>
                <w:p w:rsidR="00F262B7" w:rsidRPr="00F262B7" w:rsidRDefault="00F262B7" w:rsidP="00F262B7">
                  <w:pPr>
                    <w:pStyle w:val="Pa10"/>
                    <w:ind w:left="840" w:hanging="280"/>
                    <w:jc w:val="both"/>
                    <w:rPr>
                      <w:rStyle w:val="A9"/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F262B7">
                    <w:rPr>
                      <w:rStyle w:val="A9"/>
                      <w:rFonts w:asciiTheme="majorHAnsi" w:hAnsiTheme="majorHAnsi"/>
                      <w:color w:val="auto"/>
                      <w:sz w:val="24"/>
                      <w:szCs w:val="24"/>
                    </w:rPr>
                    <w:t xml:space="preserve">• Las características del mundo bipolar. </w:t>
                  </w:r>
                </w:p>
                <w:p w:rsidR="00F262B7" w:rsidRPr="00F262B7" w:rsidRDefault="00F262B7" w:rsidP="00F262B7">
                  <w:pPr>
                    <w:pStyle w:val="Default"/>
                    <w:rPr>
                      <w:rFonts w:asciiTheme="majorHAnsi" w:hAnsiTheme="majorHAnsi"/>
                    </w:rPr>
                  </w:pPr>
                </w:p>
                <w:p w:rsidR="00F262B7" w:rsidRPr="00F262B7" w:rsidRDefault="00F262B7" w:rsidP="00F262B7">
                  <w:pPr>
                    <w:pStyle w:val="Pa5"/>
                    <w:ind w:left="300" w:hanging="300"/>
                    <w:jc w:val="both"/>
                    <w:rPr>
                      <w:rFonts w:asciiTheme="majorHAnsi" w:hAnsiTheme="majorHAnsi" w:cs="Baskerville"/>
                    </w:rPr>
                  </w:pPr>
                  <w:r w:rsidRPr="00F262B7">
                    <w:rPr>
                      <w:rStyle w:val="A0"/>
                      <w:rFonts w:asciiTheme="majorHAnsi" w:hAnsiTheme="majorHAnsi"/>
                      <w:color w:val="auto"/>
                      <w:sz w:val="24"/>
                      <w:szCs w:val="24"/>
                    </w:rPr>
                    <w:t xml:space="preserve">Objetivos fundamentales </w:t>
                  </w:r>
                </w:p>
                <w:p w:rsidR="00F262B7" w:rsidRPr="00F262B7" w:rsidRDefault="00F262B7" w:rsidP="00F262B7">
                  <w:pPr>
                    <w:pStyle w:val="Pa9"/>
                    <w:jc w:val="both"/>
                    <w:rPr>
                      <w:rStyle w:val="A9"/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</w:p>
                <w:p w:rsidR="00F262B7" w:rsidRPr="00F262B7" w:rsidRDefault="00F262B7" w:rsidP="00F262B7">
                  <w:pPr>
                    <w:pStyle w:val="Pa9"/>
                    <w:jc w:val="both"/>
                    <w:rPr>
                      <w:rFonts w:asciiTheme="majorHAnsi" w:hAnsiTheme="majorHAnsi" w:cs="Baskerville"/>
                    </w:rPr>
                  </w:pPr>
                  <w:r w:rsidRPr="00F262B7">
                    <w:rPr>
                      <w:rStyle w:val="A9"/>
                      <w:rFonts w:asciiTheme="majorHAnsi" w:hAnsiTheme="majorHAnsi"/>
                      <w:color w:val="auto"/>
                      <w:sz w:val="24"/>
                      <w:szCs w:val="24"/>
                    </w:rPr>
                    <w:t>Comprender que luego de la Segunda Guerra Mundial se produce un reordena</w:t>
                  </w:r>
                  <w:r w:rsidRPr="00F262B7">
                    <w:rPr>
                      <w:rStyle w:val="A9"/>
                      <w:rFonts w:asciiTheme="majorHAnsi" w:hAnsiTheme="majorHAnsi"/>
                      <w:color w:val="auto"/>
                      <w:sz w:val="24"/>
                      <w:szCs w:val="24"/>
                    </w:rPr>
                    <w:softHyphen/>
                    <w:t>miento de los bloques políticos y un proceso de descolonización, y que ambos pro</w:t>
                  </w:r>
                  <w:r w:rsidRPr="00F262B7">
                    <w:rPr>
                      <w:rStyle w:val="A9"/>
                      <w:rFonts w:asciiTheme="majorHAnsi" w:hAnsiTheme="majorHAnsi"/>
                      <w:color w:val="auto"/>
                      <w:sz w:val="24"/>
                      <w:szCs w:val="24"/>
                    </w:rPr>
                    <w:softHyphen/>
                    <w:t xml:space="preserve">cesos generan un nuevo escenario mundial. </w:t>
                  </w:r>
                </w:p>
                <w:p w:rsidR="00F262B7" w:rsidRPr="00F262B7" w:rsidRDefault="00F262B7" w:rsidP="00F262B7">
                  <w:pPr>
                    <w:rPr>
                      <w:rStyle w:val="A9"/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</w:p>
                <w:p w:rsidR="00F262B7" w:rsidRPr="00F262B7" w:rsidRDefault="00F262B7" w:rsidP="00F262B7">
                  <w:pPr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</w:pPr>
                  <w:r w:rsidRPr="00F262B7">
                    <w:rPr>
                      <w:rStyle w:val="A9"/>
                      <w:rFonts w:asciiTheme="majorHAnsi" w:hAnsiTheme="majorHAnsi"/>
                      <w:color w:val="auto"/>
                      <w:sz w:val="24"/>
                      <w:szCs w:val="24"/>
                    </w:rPr>
                    <w:t>Dimensionar las implicancias de vivir en Guerra Fría, reconociendo allí los ejes de las relaciones internacionales en la segunda mitad del siglo XX.</w:t>
                  </w:r>
                </w:p>
              </w:txbxContent>
            </v:textbox>
          </v:shape>
        </w:pict>
      </w:r>
    </w:p>
    <w:p w:rsidR="00F262B7" w:rsidRDefault="00F262B7" w:rsidP="00F262B7">
      <w:pPr>
        <w:pStyle w:val="Default"/>
      </w:pPr>
    </w:p>
    <w:p w:rsidR="00F262B7" w:rsidRDefault="00F262B7" w:rsidP="00F262B7">
      <w:pPr>
        <w:pStyle w:val="Default"/>
      </w:pPr>
    </w:p>
    <w:p w:rsidR="00F262B7" w:rsidRDefault="00F262B7" w:rsidP="00F262B7">
      <w:pPr>
        <w:pStyle w:val="Default"/>
      </w:pPr>
    </w:p>
    <w:p w:rsidR="00F262B7" w:rsidRDefault="00F262B7" w:rsidP="00F262B7">
      <w:pPr>
        <w:pStyle w:val="Default"/>
      </w:pPr>
    </w:p>
    <w:p w:rsidR="00F262B7" w:rsidRDefault="00F262B7" w:rsidP="00F262B7">
      <w:pPr>
        <w:pStyle w:val="Default"/>
      </w:pPr>
    </w:p>
    <w:p w:rsidR="00F262B7" w:rsidRDefault="00F262B7" w:rsidP="00F262B7">
      <w:pPr>
        <w:pStyle w:val="Default"/>
      </w:pPr>
    </w:p>
    <w:p w:rsidR="00F262B7" w:rsidRDefault="00F262B7" w:rsidP="00F262B7">
      <w:pPr>
        <w:pStyle w:val="Default"/>
      </w:pPr>
    </w:p>
    <w:p w:rsidR="00F262B7" w:rsidRDefault="00F262B7" w:rsidP="00F262B7">
      <w:pPr>
        <w:pStyle w:val="Default"/>
      </w:pPr>
    </w:p>
    <w:p w:rsidR="00F262B7" w:rsidRDefault="00F262B7" w:rsidP="00F262B7">
      <w:pPr>
        <w:pStyle w:val="Default"/>
      </w:pPr>
    </w:p>
    <w:p w:rsidR="00F262B7" w:rsidRDefault="00F262B7" w:rsidP="00F262B7">
      <w:pPr>
        <w:pStyle w:val="Default"/>
      </w:pPr>
    </w:p>
    <w:p w:rsidR="00F262B7" w:rsidRDefault="00F262B7" w:rsidP="00F262B7">
      <w:pPr>
        <w:pStyle w:val="Default"/>
      </w:pPr>
    </w:p>
    <w:p w:rsidR="00F262B7" w:rsidRDefault="00F262B7" w:rsidP="00F262B7">
      <w:pPr>
        <w:pStyle w:val="Default"/>
      </w:pPr>
    </w:p>
    <w:p w:rsidR="00F262B7" w:rsidRDefault="00F262B7" w:rsidP="00F262B7">
      <w:pPr>
        <w:pStyle w:val="Default"/>
      </w:pPr>
    </w:p>
    <w:p w:rsidR="00F262B7" w:rsidRDefault="00F262B7" w:rsidP="00F262B7">
      <w:pPr>
        <w:pStyle w:val="Default"/>
      </w:pPr>
    </w:p>
    <w:p w:rsidR="00F262B7" w:rsidRPr="00F262B7" w:rsidRDefault="00F262B7" w:rsidP="00F262B7">
      <w:pPr>
        <w:pStyle w:val="Default"/>
      </w:pPr>
    </w:p>
    <w:p w:rsidR="00F262B7" w:rsidRDefault="00F262B7" w:rsidP="00C700AA">
      <w:pPr>
        <w:pStyle w:val="Pa4"/>
        <w:jc w:val="both"/>
        <w:rPr>
          <w:rStyle w:val="A9"/>
        </w:rPr>
      </w:pPr>
    </w:p>
    <w:p w:rsidR="00F262B7" w:rsidRDefault="00F262B7" w:rsidP="00C700AA">
      <w:pPr>
        <w:pStyle w:val="Pa4"/>
        <w:jc w:val="both"/>
        <w:rPr>
          <w:rStyle w:val="A9"/>
        </w:rPr>
      </w:pPr>
    </w:p>
    <w:p w:rsidR="00F262B7" w:rsidRDefault="00F262B7" w:rsidP="00C700AA">
      <w:pPr>
        <w:pStyle w:val="Pa4"/>
        <w:jc w:val="both"/>
        <w:rPr>
          <w:rStyle w:val="A9"/>
        </w:rPr>
      </w:pPr>
    </w:p>
    <w:p w:rsidR="00F262B7" w:rsidRDefault="00F262B7" w:rsidP="00C700AA">
      <w:pPr>
        <w:pStyle w:val="Pa4"/>
        <w:jc w:val="both"/>
        <w:rPr>
          <w:rStyle w:val="A9"/>
        </w:rPr>
      </w:pPr>
    </w:p>
    <w:p w:rsidR="00F262B7" w:rsidRDefault="00F262B7" w:rsidP="00C700AA">
      <w:pPr>
        <w:pStyle w:val="Pa4"/>
        <w:jc w:val="both"/>
        <w:rPr>
          <w:rStyle w:val="A9"/>
        </w:rPr>
      </w:pPr>
    </w:p>
    <w:p w:rsidR="00F262B7" w:rsidRDefault="00F262B7" w:rsidP="00C700AA">
      <w:pPr>
        <w:pStyle w:val="Pa4"/>
        <w:jc w:val="both"/>
        <w:rPr>
          <w:rStyle w:val="A9"/>
        </w:rPr>
      </w:pPr>
    </w:p>
    <w:p w:rsidR="00F262B7" w:rsidRDefault="00F262B7" w:rsidP="00C700AA">
      <w:pPr>
        <w:pStyle w:val="Pa4"/>
        <w:jc w:val="both"/>
        <w:rPr>
          <w:rStyle w:val="A9"/>
        </w:rPr>
      </w:pPr>
    </w:p>
    <w:p w:rsidR="00F262B7" w:rsidRDefault="00F262B7" w:rsidP="00C700AA">
      <w:pPr>
        <w:pStyle w:val="Pa4"/>
        <w:jc w:val="both"/>
        <w:rPr>
          <w:rStyle w:val="A9"/>
        </w:rPr>
      </w:pPr>
    </w:p>
    <w:p w:rsidR="00F262B7" w:rsidRDefault="00F262B7" w:rsidP="00C700AA">
      <w:pPr>
        <w:pStyle w:val="Pa4"/>
        <w:jc w:val="both"/>
        <w:rPr>
          <w:rStyle w:val="A9"/>
        </w:rPr>
      </w:pPr>
    </w:p>
    <w:p w:rsidR="00F262B7" w:rsidRDefault="00F262B7" w:rsidP="00C700AA">
      <w:pPr>
        <w:pStyle w:val="Pa4"/>
        <w:jc w:val="both"/>
        <w:rPr>
          <w:rStyle w:val="A9"/>
        </w:rPr>
      </w:pPr>
    </w:p>
    <w:p w:rsidR="00F262B7" w:rsidRDefault="00F262B7" w:rsidP="00C700AA">
      <w:pPr>
        <w:pStyle w:val="Pa4"/>
        <w:jc w:val="both"/>
        <w:rPr>
          <w:rStyle w:val="A9"/>
        </w:rPr>
      </w:pPr>
    </w:p>
    <w:p w:rsidR="00F262B7" w:rsidRDefault="00F262B7" w:rsidP="00C700AA">
      <w:pPr>
        <w:pStyle w:val="Pa4"/>
        <w:jc w:val="both"/>
        <w:rPr>
          <w:rStyle w:val="A9"/>
        </w:rPr>
      </w:pPr>
    </w:p>
    <w:p w:rsidR="00F262B7" w:rsidRDefault="00F262B7" w:rsidP="00C700AA">
      <w:pPr>
        <w:pStyle w:val="Pa4"/>
        <w:jc w:val="both"/>
        <w:rPr>
          <w:rStyle w:val="A9"/>
        </w:rPr>
      </w:pPr>
    </w:p>
    <w:p w:rsidR="00F262B7" w:rsidRDefault="00F262B7" w:rsidP="00C700AA">
      <w:pPr>
        <w:pStyle w:val="Pa4"/>
        <w:jc w:val="both"/>
        <w:rPr>
          <w:rStyle w:val="A9"/>
        </w:rPr>
      </w:pPr>
    </w:p>
    <w:p w:rsidR="00F262B7" w:rsidRDefault="00F262B7" w:rsidP="00C700AA">
      <w:pPr>
        <w:pStyle w:val="Pa4"/>
        <w:jc w:val="both"/>
        <w:rPr>
          <w:rStyle w:val="A9"/>
        </w:rPr>
      </w:pPr>
    </w:p>
    <w:p w:rsidR="00F262B7" w:rsidRPr="00F262B7" w:rsidRDefault="00F262B7" w:rsidP="00F262B7">
      <w:pPr>
        <w:pStyle w:val="Pa7"/>
        <w:jc w:val="both"/>
        <w:rPr>
          <w:rFonts w:asciiTheme="majorHAnsi" w:hAnsiTheme="majorHAnsi" w:cs="Baskerville"/>
          <w:color w:val="000000"/>
        </w:rPr>
      </w:pPr>
      <w:r w:rsidRPr="00F262B7">
        <w:rPr>
          <w:rStyle w:val="A1"/>
          <w:rFonts w:asciiTheme="majorHAnsi" w:hAnsiTheme="majorHAnsi"/>
          <w:sz w:val="24"/>
          <w:szCs w:val="24"/>
        </w:rPr>
        <w:t xml:space="preserve">¿Cuáles son los conceptos fundamentales que debes aprender en esta clase?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598"/>
      </w:tblGrid>
      <w:tr w:rsidR="00F262B7" w:rsidRPr="00F262B7" w:rsidTr="00F262B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598" w:type="dxa"/>
          </w:tcPr>
          <w:p w:rsidR="00F262B7" w:rsidRPr="00F262B7" w:rsidRDefault="00F262B7" w:rsidP="00F262B7">
            <w:pPr>
              <w:pStyle w:val="Default"/>
              <w:spacing w:line="241" w:lineRule="atLeast"/>
              <w:ind w:right="-58"/>
              <w:jc w:val="center"/>
              <w:rPr>
                <w:rStyle w:val="A9"/>
                <w:rFonts w:asciiTheme="majorHAnsi" w:hAnsiTheme="majorHAnsi"/>
                <w:sz w:val="24"/>
                <w:szCs w:val="24"/>
              </w:rPr>
            </w:pPr>
          </w:p>
          <w:p w:rsidR="00F262B7" w:rsidRPr="00F262B7" w:rsidRDefault="00F262B7" w:rsidP="00F262B7">
            <w:pPr>
              <w:pStyle w:val="Default"/>
              <w:spacing w:line="241" w:lineRule="atLeast"/>
              <w:ind w:right="-58"/>
              <w:jc w:val="center"/>
              <w:rPr>
                <w:rFonts w:asciiTheme="majorHAnsi" w:hAnsiTheme="majorHAnsi" w:cs="GillSans"/>
              </w:rPr>
            </w:pPr>
            <w:r w:rsidRPr="00F262B7">
              <w:rPr>
                <w:rStyle w:val="A9"/>
                <w:rFonts w:asciiTheme="majorHAnsi" w:hAnsiTheme="majorHAnsi"/>
                <w:sz w:val="24"/>
                <w:szCs w:val="24"/>
              </w:rPr>
              <w:t>Guerra Fría, zonas de influencia, bipolaridad, OTAN, Pacto de Varsovia, Capitalismo, Socialismo, Coexistencia Pacífica, Crisis de los Misiles, Crisis y Distensión</w:t>
            </w:r>
          </w:p>
        </w:tc>
      </w:tr>
    </w:tbl>
    <w:p w:rsidR="00F262B7" w:rsidRPr="0052349B" w:rsidRDefault="00F262B7" w:rsidP="00F262B7">
      <w:pPr>
        <w:pStyle w:val="Default"/>
        <w:rPr>
          <w:rFonts w:asciiTheme="majorHAnsi" w:hAnsiTheme="majorHAnsi"/>
        </w:rPr>
      </w:pPr>
    </w:p>
    <w:p w:rsidR="00F262B7" w:rsidRPr="0052349B" w:rsidRDefault="0052349B" w:rsidP="00C700AA">
      <w:pPr>
        <w:pStyle w:val="Pa4"/>
        <w:jc w:val="both"/>
        <w:rPr>
          <w:rStyle w:val="A1"/>
          <w:rFonts w:asciiTheme="majorHAnsi" w:hAnsiTheme="majorHAnsi"/>
          <w:sz w:val="24"/>
          <w:szCs w:val="24"/>
        </w:rPr>
      </w:pPr>
      <w:r w:rsidRPr="0052349B">
        <w:rPr>
          <w:rStyle w:val="A1"/>
          <w:rFonts w:asciiTheme="majorHAnsi" w:hAnsiTheme="majorHAnsi"/>
          <w:sz w:val="24"/>
          <w:szCs w:val="24"/>
        </w:rPr>
        <w:t>¿Qué es lo fundamental que debes aprender en esta clase?</w:t>
      </w:r>
    </w:p>
    <w:p w:rsidR="0052349B" w:rsidRPr="0052349B" w:rsidRDefault="0052349B" w:rsidP="0052349B">
      <w:pPr>
        <w:pStyle w:val="Default"/>
      </w:pPr>
    </w:p>
    <w:p w:rsidR="00C700AA" w:rsidRPr="00F262B7" w:rsidRDefault="00C700AA" w:rsidP="0052349B">
      <w:pPr>
        <w:pStyle w:val="Pa4"/>
        <w:jc w:val="both"/>
        <w:rPr>
          <w:rStyle w:val="A9"/>
          <w:rFonts w:asciiTheme="majorHAnsi" w:hAnsiTheme="majorHAnsi"/>
          <w:sz w:val="24"/>
          <w:szCs w:val="24"/>
        </w:rPr>
      </w:pPr>
      <w:r w:rsidRPr="00F262B7">
        <w:rPr>
          <w:rStyle w:val="A9"/>
          <w:rFonts w:asciiTheme="majorHAnsi" w:hAnsiTheme="majorHAnsi"/>
          <w:sz w:val="24"/>
          <w:szCs w:val="24"/>
        </w:rPr>
        <w:t xml:space="preserve">1, </w:t>
      </w:r>
      <w:r w:rsidR="00424860" w:rsidRPr="00F262B7">
        <w:rPr>
          <w:rStyle w:val="A9"/>
          <w:rFonts w:asciiTheme="majorHAnsi" w:hAnsiTheme="majorHAnsi"/>
          <w:sz w:val="24"/>
          <w:szCs w:val="24"/>
        </w:rPr>
        <w:t xml:space="preserve">La </w:t>
      </w:r>
      <w:r w:rsidR="00424860" w:rsidRPr="00F262B7">
        <w:rPr>
          <w:rStyle w:val="A9"/>
          <w:rFonts w:asciiTheme="majorHAnsi" w:hAnsiTheme="majorHAnsi"/>
          <w:b/>
          <w:bCs/>
          <w:sz w:val="24"/>
          <w:szCs w:val="24"/>
        </w:rPr>
        <w:t xml:space="preserve">Guerra Fría </w:t>
      </w:r>
      <w:r w:rsidR="00424860" w:rsidRPr="00F262B7">
        <w:rPr>
          <w:rStyle w:val="A9"/>
          <w:rFonts w:asciiTheme="majorHAnsi" w:hAnsiTheme="majorHAnsi"/>
          <w:sz w:val="24"/>
          <w:szCs w:val="24"/>
        </w:rPr>
        <w:t xml:space="preserve">fue el proceso central de la historia mundial en el </w:t>
      </w:r>
      <w:r w:rsidRPr="00F262B7">
        <w:rPr>
          <w:rStyle w:val="A9"/>
          <w:rFonts w:asciiTheme="majorHAnsi" w:hAnsiTheme="majorHAnsi"/>
          <w:sz w:val="24"/>
          <w:szCs w:val="24"/>
        </w:rPr>
        <w:t xml:space="preserve">período que fue desde el fin de </w:t>
      </w:r>
      <w:r w:rsidR="00424860" w:rsidRPr="00F262B7">
        <w:rPr>
          <w:rStyle w:val="A9"/>
          <w:rFonts w:asciiTheme="majorHAnsi" w:hAnsiTheme="majorHAnsi"/>
          <w:sz w:val="24"/>
          <w:szCs w:val="24"/>
        </w:rPr>
        <w:t xml:space="preserve">la II Guerra Mundial hasta la caída del Muro de Berlín en 1989. Su carácter (“Fría”) se derivó del hecho de que las dos grandes superpotencias (EE.UU. y URSS) no desarrollaron enfrentamientos armados directos sino veladamente, a través del apoyo a las fuerzas en pugna dentro de las naciones que pretendían incorporar a sus zonas de influencia. </w:t>
      </w:r>
    </w:p>
    <w:p w:rsidR="00C700AA" w:rsidRPr="00F262B7" w:rsidRDefault="00C700AA" w:rsidP="0052349B">
      <w:pPr>
        <w:pStyle w:val="Default"/>
        <w:jc w:val="both"/>
        <w:rPr>
          <w:rFonts w:asciiTheme="majorHAnsi" w:hAnsiTheme="majorHAnsi"/>
        </w:rPr>
      </w:pPr>
    </w:p>
    <w:p w:rsidR="00C700AA" w:rsidRPr="00F262B7" w:rsidRDefault="00C700AA" w:rsidP="0052349B">
      <w:pPr>
        <w:pStyle w:val="Pa4"/>
        <w:jc w:val="both"/>
        <w:rPr>
          <w:rStyle w:val="A9"/>
          <w:rFonts w:asciiTheme="majorHAnsi" w:hAnsiTheme="majorHAnsi"/>
          <w:sz w:val="24"/>
          <w:szCs w:val="24"/>
        </w:rPr>
      </w:pPr>
      <w:r w:rsidRPr="00F262B7">
        <w:rPr>
          <w:rStyle w:val="A9"/>
          <w:rFonts w:asciiTheme="majorHAnsi" w:hAnsiTheme="majorHAnsi"/>
          <w:sz w:val="24"/>
          <w:szCs w:val="24"/>
        </w:rPr>
        <w:t xml:space="preserve">2, </w:t>
      </w:r>
      <w:r w:rsidR="00424860" w:rsidRPr="00F262B7">
        <w:rPr>
          <w:rStyle w:val="A9"/>
          <w:rFonts w:asciiTheme="majorHAnsi" w:hAnsiTheme="majorHAnsi"/>
          <w:sz w:val="24"/>
          <w:szCs w:val="24"/>
        </w:rPr>
        <w:t xml:space="preserve">Una </w:t>
      </w:r>
      <w:r w:rsidR="00424860" w:rsidRPr="00F262B7">
        <w:rPr>
          <w:rStyle w:val="A9"/>
          <w:rFonts w:asciiTheme="majorHAnsi" w:hAnsiTheme="majorHAnsi"/>
          <w:b/>
          <w:bCs/>
          <w:sz w:val="24"/>
          <w:szCs w:val="24"/>
        </w:rPr>
        <w:t xml:space="preserve">zona de influencia </w:t>
      </w:r>
      <w:r w:rsidR="00424860" w:rsidRPr="00F262B7">
        <w:rPr>
          <w:rStyle w:val="A9"/>
          <w:rFonts w:asciiTheme="majorHAnsi" w:hAnsiTheme="majorHAnsi"/>
          <w:sz w:val="24"/>
          <w:szCs w:val="24"/>
        </w:rPr>
        <w:t>era el conjunto de estados que adscribieron explícitamente, o fueron incorporados forzadamente, a algunos de los bloques político-militares hege</w:t>
      </w:r>
      <w:r w:rsidR="00424860" w:rsidRPr="00F262B7">
        <w:rPr>
          <w:rStyle w:val="A9"/>
          <w:rFonts w:asciiTheme="majorHAnsi" w:hAnsiTheme="majorHAnsi"/>
          <w:sz w:val="24"/>
          <w:szCs w:val="24"/>
        </w:rPr>
        <w:softHyphen/>
        <w:t>mónicos durante la Guerra Fría. En ellas se desarrolló una lógica de un mundo dividido en dos (este y oeste), dentro de la cual se tendió a homogeneizar a las distintas expresio</w:t>
      </w:r>
      <w:r w:rsidR="00424860" w:rsidRPr="00F262B7">
        <w:rPr>
          <w:rStyle w:val="A9"/>
          <w:rFonts w:asciiTheme="majorHAnsi" w:hAnsiTheme="majorHAnsi"/>
          <w:sz w:val="24"/>
          <w:szCs w:val="24"/>
        </w:rPr>
        <w:softHyphen/>
        <w:t xml:space="preserve">nes culturales, económicas y políticas del mundo. La zona de influencia soviética estuvo conformada por Europa Oriental, buena parte de Asia, las nacientes repúblicas africanas y Cuba. En estos territorios la URSS apoyó la constitución de gobiernos autoritarios y aun dictaduras militares, y las financió a cambio de la constitución de </w:t>
      </w:r>
      <w:r w:rsidR="00424860" w:rsidRPr="00F262B7">
        <w:rPr>
          <w:rStyle w:val="A9"/>
          <w:rFonts w:asciiTheme="majorHAnsi" w:hAnsiTheme="majorHAnsi"/>
          <w:sz w:val="24"/>
          <w:szCs w:val="24"/>
        </w:rPr>
        <w:lastRenderedPageBreak/>
        <w:t>regímenes de partido único y economías centralmente planificadas, semejantes a la suya. Por su parte, la zona de influencia de EE.UU. incluyó toda Europa Occidental, el sudeste asiático, Oceanía y casi toda América (salvo Cuba, desde 1959 y Nicaragua, desde 1979), más algunos terri</w:t>
      </w:r>
      <w:r w:rsidR="00424860" w:rsidRPr="00F262B7">
        <w:rPr>
          <w:rStyle w:val="A9"/>
          <w:rFonts w:asciiTheme="majorHAnsi" w:hAnsiTheme="majorHAnsi"/>
          <w:sz w:val="24"/>
          <w:szCs w:val="24"/>
        </w:rPr>
        <w:softHyphen/>
        <w:t>torios que logró ganar tanto en África como en Asia, como resultado de la descoloniza</w:t>
      </w:r>
      <w:r w:rsidR="00424860" w:rsidRPr="00F262B7">
        <w:rPr>
          <w:rStyle w:val="A9"/>
          <w:rFonts w:asciiTheme="majorHAnsi" w:hAnsiTheme="majorHAnsi"/>
          <w:sz w:val="24"/>
          <w:szCs w:val="24"/>
        </w:rPr>
        <w:softHyphen/>
        <w:t>ción y de la consolidación del proceso de neocolonialismo. Al igual que los soviéticos, los norteamericanos impulsaron en su zona de influencia regímenes económicos semejantes al suyo, es decir, de economías abiertas al comercio y a las inversiones internacionales, aunque eso se logró muchas veces sacrificando la idea de la democracia.</w:t>
      </w:r>
    </w:p>
    <w:p w:rsidR="00C700AA" w:rsidRPr="00F262B7" w:rsidRDefault="00C700AA" w:rsidP="0052349B">
      <w:pPr>
        <w:pStyle w:val="Default"/>
        <w:jc w:val="both"/>
        <w:rPr>
          <w:rFonts w:asciiTheme="majorHAnsi" w:hAnsiTheme="majorHAnsi"/>
        </w:rPr>
      </w:pPr>
    </w:p>
    <w:p w:rsidR="00C700AA" w:rsidRPr="00F262B7" w:rsidRDefault="00C700AA" w:rsidP="0052349B">
      <w:pPr>
        <w:pStyle w:val="Pa4"/>
        <w:jc w:val="both"/>
        <w:rPr>
          <w:rStyle w:val="A9"/>
          <w:rFonts w:asciiTheme="majorHAnsi" w:hAnsiTheme="majorHAnsi"/>
          <w:sz w:val="24"/>
          <w:szCs w:val="24"/>
        </w:rPr>
      </w:pPr>
      <w:r w:rsidRPr="00F262B7">
        <w:rPr>
          <w:rStyle w:val="A9"/>
          <w:rFonts w:asciiTheme="majorHAnsi" w:hAnsiTheme="majorHAnsi"/>
          <w:color w:val="auto"/>
          <w:sz w:val="24"/>
          <w:szCs w:val="24"/>
        </w:rPr>
        <w:t xml:space="preserve">3, </w:t>
      </w:r>
      <w:r w:rsidR="00424860" w:rsidRPr="00F262B7">
        <w:rPr>
          <w:rStyle w:val="A9"/>
          <w:rFonts w:asciiTheme="majorHAnsi" w:hAnsiTheme="majorHAnsi"/>
          <w:color w:val="auto"/>
          <w:sz w:val="24"/>
          <w:szCs w:val="24"/>
        </w:rPr>
        <w:t xml:space="preserve">En 1949 los aliados occidentales bajo el sistema capitalista crearon el </w:t>
      </w:r>
      <w:r w:rsidR="00424860" w:rsidRPr="00F262B7">
        <w:rPr>
          <w:rStyle w:val="A9"/>
          <w:rFonts w:asciiTheme="majorHAnsi" w:hAnsiTheme="majorHAnsi"/>
          <w:b/>
          <w:bCs/>
          <w:color w:val="auto"/>
          <w:sz w:val="24"/>
          <w:szCs w:val="24"/>
        </w:rPr>
        <w:t xml:space="preserve">Tratado del Atlántico Norte </w:t>
      </w:r>
      <w:r w:rsidR="00424860" w:rsidRPr="00F262B7">
        <w:rPr>
          <w:rStyle w:val="A9"/>
          <w:rFonts w:asciiTheme="majorHAnsi" w:hAnsiTheme="majorHAnsi"/>
          <w:color w:val="auto"/>
          <w:sz w:val="24"/>
          <w:szCs w:val="24"/>
        </w:rPr>
        <w:t xml:space="preserve">(OTAN), con el que pretendían conformar una alianza estratégica de carácter militar, que uniera a las potencias europeas (Inglaterra, Francia y la renaciente Alemania Federal). Como respuesta, el bloque socialista se constituyó en 1955 en una alianza militar, por el </w:t>
      </w:r>
      <w:r w:rsidR="00424860" w:rsidRPr="00F262B7">
        <w:rPr>
          <w:rStyle w:val="A9"/>
          <w:rFonts w:asciiTheme="majorHAnsi" w:hAnsiTheme="majorHAnsi"/>
          <w:b/>
          <w:bCs/>
          <w:color w:val="auto"/>
          <w:sz w:val="24"/>
          <w:szCs w:val="24"/>
        </w:rPr>
        <w:t xml:space="preserve">Pacto de Varsovia </w:t>
      </w:r>
      <w:r w:rsidR="00424860" w:rsidRPr="00F262B7">
        <w:rPr>
          <w:rStyle w:val="A9"/>
          <w:rFonts w:asciiTheme="majorHAnsi" w:hAnsiTheme="majorHAnsi"/>
          <w:color w:val="auto"/>
          <w:sz w:val="24"/>
          <w:szCs w:val="24"/>
        </w:rPr>
        <w:t>(1955). Lo integraron todos los países de la Europa Oriental, excepto Yugoslavia. Fuera de Europa, se sumarían a este pacto, más tarde, Cuba, Mongolia y Vietnam.</w:t>
      </w:r>
    </w:p>
    <w:p w:rsidR="00C700AA" w:rsidRPr="00F262B7" w:rsidRDefault="00C700AA" w:rsidP="0052349B">
      <w:pPr>
        <w:pStyle w:val="Pa4"/>
        <w:jc w:val="both"/>
        <w:rPr>
          <w:rStyle w:val="A9"/>
          <w:rFonts w:asciiTheme="majorHAnsi" w:hAnsiTheme="majorHAnsi"/>
          <w:sz w:val="24"/>
          <w:szCs w:val="24"/>
        </w:rPr>
      </w:pPr>
    </w:p>
    <w:p w:rsidR="00424860" w:rsidRPr="00F262B7" w:rsidRDefault="00C700AA" w:rsidP="0052349B">
      <w:pPr>
        <w:pStyle w:val="Pa4"/>
        <w:jc w:val="both"/>
        <w:rPr>
          <w:rStyle w:val="A9"/>
          <w:rFonts w:asciiTheme="majorHAnsi" w:hAnsiTheme="majorHAnsi"/>
          <w:color w:val="auto"/>
          <w:sz w:val="24"/>
          <w:szCs w:val="24"/>
        </w:rPr>
      </w:pPr>
      <w:r w:rsidRPr="00F262B7">
        <w:rPr>
          <w:rStyle w:val="A9"/>
          <w:rFonts w:asciiTheme="majorHAnsi" w:hAnsiTheme="majorHAnsi"/>
          <w:sz w:val="24"/>
          <w:szCs w:val="24"/>
        </w:rPr>
        <w:t xml:space="preserve">4, </w:t>
      </w:r>
      <w:r w:rsidR="00424860" w:rsidRPr="00F262B7">
        <w:rPr>
          <w:rStyle w:val="A9"/>
          <w:rFonts w:asciiTheme="majorHAnsi" w:hAnsiTheme="majorHAnsi"/>
          <w:color w:val="auto"/>
          <w:sz w:val="24"/>
          <w:szCs w:val="24"/>
        </w:rPr>
        <w:t xml:space="preserve">La </w:t>
      </w:r>
      <w:r w:rsidR="00424860" w:rsidRPr="00F262B7">
        <w:rPr>
          <w:rStyle w:val="A9"/>
          <w:rFonts w:asciiTheme="majorHAnsi" w:hAnsiTheme="majorHAnsi"/>
          <w:b/>
          <w:bCs/>
          <w:color w:val="auto"/>
          <w:sz w:val="24"/>
          <w:szCs w:val="24"/>
        </w:rPr>
        <w:t xml:space="preserve">bipolaridad </w:t>
      </w:r>
      <w:r w:rsidR="00424860" w:rsidRPr="00F262B7">
        <w:rPr>
          <w:rStyle w:val="A9"/>
          <w:rFonts w:asciiTheme="majorHAnsi" w:hAnsiTheme="majorHAnsi"/>
          <w:color w:val="auto"/>
          <w:sz w:val="24"/>
          <w:szCs w:val="24"/>
        </w:rPr>
        <w:t>fue la expresión y resultado de este verdadero empate ge</w:t>
      </w:r>
      <w:r w:rsidRPr="00F262B7">
        <w:rPr>
          <w:rStyle w:val="A9"/>
          <w:rFonts w:asciiTheme="majorHAnsi" w:hAnsiTheme="majorHAnsi"/>
          <w:color w:val="auto"/>
          <w:sz w:val="24"/>
          <w:szCs w:val="24"/>
        </w:rPr>
        <w:t xml:space="preserve">opolítico mundial entre las dos </w:t>
      </w:r>
      <w:r w:rsidR="00424860" w:rsidRPr="00F262B7">
        <w:rPr>
          <w:rStyle w:val="A9"/>
          <w:rFonts w:asciiTheme="majorHAnsi" w:hAnsiTheme="majorHAnsi"/>
          <w:color w:val="auto"/>
          <w:sz w:val="24"/>
          <w:szCs w:val="24"/>
        </w:rPr>
        <w:t>superpotencias. Entre 1945 y 1989, el mundo estuvo dividido en dos sistemas económicos,</w:t>
      </w:r>
      <w:r w:rsidRPr="00F262B7">
        <w:rPr>
          <w:rStyle w:val="A9"/>
          <w:rFonts w:asciiTheme="majorHAnsi" w:hAnsiTheme="majorHAnsi"/>
          <w:color w:val="auto"/>
          <w:sz w:val="24"/>
          <w:szCs w:val="24"/>
        </w:rPr>
        <w:t xml:space="preserve"> políticos e ideológicos que se </w:t>
      </w:r>
      <w:r w:rsidR="00424860" w:rsidRPr="00F262B7">
        <w:rPr>
          <w:rStyle w:val="A9"/>
          <w:rFonts w:asciiTheme="majorHAnsi" w:hAnsiTheme="majorHAnsi"/>
          <w:color w:val="auto"/>
          <w:sz w:val="24"/>
          <w:szCs w:val="24"/>
        </w:rPr>
        <w:t>postularon hegemónicos y excluyentes. Este orden mundial fue el resultado de la Segunda Guerra Mundial y del triunfo en ella de la Unión Soviética y de Estados Unidos (contra el Fascismo). El principal factor del reordenamiento mundial de los bloques políticos fue la posesión de armas ató</w:t>
      </w:r>
      <w:r w:rsidR="00424860" w:rsidRPr="00F262B7">
        <w:rPr>
          <w:rStyle w:val="A9"/>
          <w:rFonts w:asciiTheme="majorHAnsi" w:hAnsiTheme="majorHAnsi"/>
          <w:color w:val="auto"/>
          <w:sz w:val="24"/>
          <w:szCs w:val="24"/>
        </w:rPr>
        <w:softHyphen/>
        <w:t>micas. La división de Alemania y de Europa, la OTAN y el Pacto de Varsovia constituyen ejemplos de la materialización de esta bipolaridad a nivel mundial. Asimismo, la Guerra de Corea demuestra claramente cómo las potencias comenzaron la lucha por incorpo</w:t>
      </w:r>
      <w:r w:rsidR="00424860" w:rsidRPr="00F262B7">
        <w:rPr>
          <w:rStyle w:val="A9"/>
          <w:rFonts w:asciiTheme="majorHAnsi" w:hAnsiTheme="majorHAnsi"/>
          <w:color w:val="auto"/>
          <w:sz w:val="24"/>
          <w:szCs w:val="24"/>
        </w:rPr>
        <w:softHyphen/>
        <w:t xml:space="preserve">rar y aumentar sus respectivas zonas de influencia en pos de su hegemonía Mundial. </w:t>
      </w:r>
    </w:p>
    <w:p w:rsidR="00C700AA" w:rsidRPr="00F262B7" w:rsidRDefault="00C700AA" w:rsidP="0052349B">
      <w:pPr>
        <w:pStyle w:val="Pa4"/>
        <w:jc w:val="both"/>
        <w:rPr>
          <w:rFonts w:asciiTheme="majorHAnsi" w:hAnsiTheme="majorHAnsi" w:cs="Baskerville"/>
          <w:color w:val="000000"/>
        </w:rPr>
      </w:pPr>
    </w:p>
    <w:p w:rsidR="00C700AA" w:rsidRPr="00F262B7" w:rsidRDefault="00424860" w:rsidP="0052349B">
      <w:pPr>
        <w:pStyle w:val="Pa4"/>
        <w:jc w:val="both"/>
        <w:rPr>
          <w:rStyle w:val="A9"/>
          <w:rFonts w:asciiTheme="majorHAnsi" w:hAnsiTheme="majorHAnsi"/>
          <w:color w:val="auto"/>
          <w:sz w:val="24"/>
          <w:szCs w:val="24"/>
        </w:rPr>
      </w:pPr>
      <w:r w:rsidRPr="00F262B7">
        <w:rPr>
          <w:rStyle w:val="A9"/>
          <w:rFonts w:asciiTheme="majorHAnsi" w:hAnsiTheme="majorHAnsi"/>
          <w:color w:val="auto"/>
          <w:sz w:val="24"/>
          <w:szCs w:val="24"/>
        </w:rPr>
        <w:t xml:space="preserve">5. Entre las </w:t>
      </w:r>
      <w:r w:rsidRPr="00F262B7">
        <w:rPr>
          <w:rStyle w:val="A9"/>
          <w:rFonts w:asciiTheme="majorHAnsi" w:hAnsiTheme="majorHAnsi"/>
          <w:b/>
          <w:bCs/>
          <w:color w:val="auto"/>
          <w:sz w:val="24"/>
          <w:szCs w:val="24"/>
        </w:rPr>
        <w:t xml:space="preserve">características de la Guerra Fría </w:t>
      </w:r>
      <w:r w:rsidRPr="00F262B7">
        <w:rPr>
          <w:rStyle w:val="A9"/>
          <w:rFonts w:asciiTheme="majorHAnsi" w:hAnsiTheme="majorHAnsi"/>
          <w:color w:val="auto"/>
          <w:sz w:val="24"/>
          <w:szCs w:val="24"/>
        </w:rPr>
        <w:t xml:space="preserve">se pueden mencionar: </w:t>
      </w:r>
      <w:r w:rsidRPr="00F262B7">
        <w:rPr>
          <w:rStyle w:val="A9"/>
          <w:rFonts w:asciiTheme="majorHAnsi" w:hAnsiTheme="majorHAnsi"/>
          <w:b/>
          <w:bCs/>
          <w:color w:val="auto"/>
          <w:sz w:val="24"/>
          <w:szCs w:val="24"/>
        </w:rPr>
        <w:t>el enfren</w:t>
      </w:r>
      <w:r w:rsidRPr="00F262B7">
        <w:rPr>
          <w:rStyle w:val="A9"/>
          <w:rFonts w:asciiTheme="majorHAnsi" w:hAnsiTheme="majorHAnsi"/>
          <w:b/>
          <w:bCs/>
          <w:color w:val="auto"/>
          <w:sz w:val="24"/>
          <w:szCs w:val="24"/>
        </w:rPr>
        <w:softHyphen/>
        <w:t xml:space="preserve">tamiento ideológico </w:t>
      </w:r>
      <w:r w:rsidRPr="00F262B7">
        <w:rPr>
          <w:rStyle w:val="A9"/>
          <w:rFonts w:asciiTheme="majorHAnsi" w:hAnsiTheme="majorHAnsi"/>
          <w:color w:val="auto"/>
          <w:sz w:val="24"/>
          <w:szCs w:val="24"/>
        </w:rPr>
        <w:t xml:space="preserve">entre las dos superpotencias, a través de la difusión de las diferencias entre ambos sistemas. EE.UU. se transformó en el “Defensor del mundo libre”, mientras la URSS fue “la Patria de los Trabajadores”. </w:t>
      </w:r>
      <w:r w:rsidRPr="00F262B7">
        <w:rPr>
          <w:rStyle w:val="A9"/>
          <w:rFonts w:asciiTheme="majorHAnsi" w:hAnsiTheme="majorHAnsi"/>
          <w:b/>
          <w:bCs/>
          <w:color w:val="auto"/>
          <w:sz w:val="24"/>
          <w:szCs w:val="24"/>
        </w:rPr>
        <w:t>La constante amenaza atómica</w:t>
      </w:r>
      <w:r w:rsidRPr="00F262B7">
        <w:rPr>
          <w:rStyle w:val="A9"/>
          <w:rFonts w:asciiTheme="majorHAnsi" w:hAnsiTheme="majorHAnsi"/>
          <w:color w:val="auto"/>
          <w:sz w:val="24"/>
          <w:szCs w:val="24"/>
        </w:rPr>
        <w:t xml:space="preserve">, que llevó a ambas potencias a una carrera armamentista y que tuvo como resultados la constitución de bases </w:t>
      </w:r>
      <w:proofErr w:type="spellStart"/>
      <w:r w:rsidRPr="00F262B7">
        <w:rPr>
          <w:rStyle w:val="A9"/>
          <w:rFonts w:asciiTheme="majorHAnsi" w:hAnsiTheme="majorHAnsi"/>
          <w:color w:val="auto"/>
          <w:sz w:val="24"/>
          <w:szCs w:val="24"/>
        </w:rPr>
        <w:t>misilísticas</w:t>
      </w:r>
      <w:proofErr w:type="spellEnd"/>
      <w:r w:rsidRPr="00F262B7">
        <w:rPr>
          <w:rStyle w:val="A9"/>
          <w:rFonts w:asciiTheme="majorHAnsi" w:hAnsiTheme="majorHAnsi"/>
          <w:color w:val="auto"/>
          <w:sz w:val="24"/>
          <w:szCs w:val="24"/>
        </w:rPr>
        <w:t xml:space="preserve"> en Europa generó una psicosis colectiva respecto de un eventual ataque del adversario pero, que en los hechos, desincentivó el enfrentamiento directo entre ambas potencias; </w:t>
      </w:r>
      <w:r w:rsidRPr="00F262B7">
        <w:rPr>
          <w:rStyle w:val="A9"/>
          <w:rFonts w:asciiTheme="majorHAnsi" w:hAnsiTheme="majorHAnsi"/>
          <w:b/>
          <w:bCs/>
          <w:color w:val="auto"/>
          <w:sz w:val="24"/>
          <w:szCs w:val="24"/>
        </w:rPr>
        <w:t>la división del mundo en dos polos diferenciados de desarrollo económico y político</w:t>
      </w:r>
      <w:r w:rsidRPr="00F262B7">
        <w:rPr>
          <w:rStyle w:val="A9"/>
          <w:rFonts w:asciiTheme="majorHAnsi" w:hAnsiTheme="majorHAnsi"/>
          <w:color w:val="auto"/>
          <w:sz w:val="24"/>
          <w:szCs w:val="24"/>
        </w:rPr>
        <w:t>. EE.UU. llevó a cabo una estrategia según la cual, sin descuidar sus alianzas militares (OTAN en Europa; TIAR en América), buscó internacionalizar su modelo de desarrollo, sus procesos de produc</w:t>
      </w:r>
      <w:r w:rsidRPr="00F262B7">
        <w:rPr>
          <w:rStyle w:val="A9"/>
          <w:rFonts w:asciiTheme="majorHAnsi" w:hAnsiTheme="majorHAnsi"/>
          <w:color w:val="auto"/>
          <w:sz w:val="24"/>
          <w:szCs w:val="24"/>
        </w:rPr>
        <w:softHyphen/>
        <w:t>ción y su tecnología, en la perspectiva de articular un hemisferio dominado por la com</w:t>
      </w:r>
      <w:r w:rsidRPr="00F262B7">
        <w:rPr>
          <w:rStyle w:val="A9"/>
          <w:rFonts w:asciiTheme="majorHAnsi" w:hAnsiTheme="majorHAnsi"/>
          <w:color w:val="auto"/>
          <w:sz w:val="24"/>
          <w:szCs w:val="24"/>
        </w:rPr>
        <w:softHyphen/>
        <w:t>petencia internacional, una de las claves del desarrollo capitalista. La URSS, por su parte, impulsó regímenes de partido único y estableció una instancia económica internacio</w:t>
      </w:r>
      <w:r w:rsidRPr="00F262B7">
        <w:rPr>
          <w:rStyle w:val="A9"/>
          <w:rFonts w:asciiTheme="majorHAnsi" w:hAnsiTheme="majorHAnsi"/>
          <w:color w:val="auto"/>
          <w:sz w:val="24"/>
          <w:szCs w:val="24"/>
        </w:rPr>
        <w:softHyphen/>
        <w:t xml:space="preserve">nal, dominada por criterios de solidaridad y coordinación. El verdadero enfrentamiento directo entre las dos superpotencias fue encubierto: </w:t>
      </w:r>
      <w:r w:rsidRPr="00F262B7">
        <w:rPr>
          <w:rStyle w:val="A9"/>
          <w:rFonts w:asciiTheme="majorHAnsi" w:hAnsiTheme="majorHAnsi"/>
          <w:b/>
          <w:bCs/>
          <w:color w:val="auto"/>
          <w:sz w:val="24"/>
          <w:szCs w:val="24"/>
        </w:rPr>
        <w:t>el espionaje</w:t>
      </w:r>
      <w:r w:rsidRPr="00F262B7">
        <w:rPr>
          <w:rStyle w:val="A9"/>
          <w:rFonts w:asciiTheme="majorHAnsi" w:hAnsiTheme="majorHAnsi"/>
          <w:color w:val="auto"/>
          <w:sz w:val="24"/>
          <w:szCs w:val="24"/>
        </w:rPr>
        <w:t xml:space="preserve">. Los aparatos de inteligencia y contrainteligencia se estrenaron durante este período y ninguna potencia que se preciara de tal dejó de contar con su propio servicio de espionaje: la KGB rusa, la CIA estadounidense, el MI5 inglés, etc. </w:t>
      </w:r>
    </w:p>
    <w:p w:rsidR="00C700AA" w:rsidRPr="00F262B7" w:rsidRDefault="00C700AA" w:rsidP="0052349B">
      <w:pPr>
        <w:pStyle w:val="Pa4"/>
        <w:jc w:val="both"/>
        <w:rPr>
          <w:rStyle w:val="A9"/>
          <w:rFonts w:asciiTheme="majorHAnsi" w:hAnsiTheme="majorHAnsi"/>
          <w:color w:val="auto"/>
          <w:sz w:val="24"/>
          <w:szCs w:val="24"/>
        </w:rPr>
      </w:pPr>
    </w:p>
    <w:p w:rsidR="00F262B7" w:rsidRDefault="00C700AA" w:rsidP="0052349B">
      <w:pPr>
        <w:pStyle w:val="Pa4"/>
        <w:jc w:val="both"/>
        <w:rPr>
          <w:rStyle w:val="A9"/>
          <w:rFonts w:asciiTheme="majorHAnsi" w:hAnsiTheme="majorHAnsi"/>
          <w:color w:val="auto"/>
          <w:sz w:val="24"/>
          <w:szCs w:val="24"/>
        </w:rPr>
      </w:pPr>
      <w:r w:rsidRPr="00F262B7">
        <w:rPr>
          <w:rStyle w:val="A9"/>
          <w:rFonts w:asciiTheme="majorHAnsi" w:hAnsiTheme="majorHAnsi"/>
          <w:color w:val="auto"/>
          <w:sz w:val="24"/>
          <w:szCs w:val="24"/>
        </w:rPr>
        <w:t xml:space="preserve">6. </w:t>
      </w:r>
      <w:r w:rsidR="00424860" w:rsidRPr="00F262B7">
        <w:rPr>
          <w:rStyle w:val="A9"/>
          <w:rFonts w:asciiTheme="majorHAnsi" w:hAnsiTheme="majorHAnsi"/>
          <w:color w:val="auto"/>
          <w:sz w:val="24"/>
          <w:szCs w:val="24"/>
        </w:rPr>
        <w:t>En este período dominado por la Guerra Fría y la lógica bipolar (caracterizada por el e</w:t>
      </w:r>
      <w:r w:rsidRPr="00F262B7">
        <w:rPr>
          <w:rStyle w:val="A9"/>
          <w:rFonts w:asciiTheme="majorHAnsi" w:hAnsiTheme="majorHAnsi"/>
          <w:color w:val="auto"/>
          <w:sz w:val="24"/>
          <w:szCs w:val="24"/>
        </w:rPr>
        <w:t xml:space="preserve">nfrentamiento entre capitalismo </w:t>
      </w:r>
      <w:r w:rsidR="00424860" w:rsidRPr="00F262B7">
        <w:rPr>
          <w:rStyle w:val="A9"/>
          <w:rFonts w:asciiTheme="majorHAnsi" w:hAnsiTheme="majorHAnsi"/>
          <w:color w:val="auto"/>
          <w:sz w:val="24"/>
          <w:szCs w:val="24"/>
        </w:rPr>
        <w:t>y comunismo) sucedieron numerosos acontecimien</w:t>
      </w:r>
      <w:r w:rsidR="00424860" w:rsidRPr="00F262B7">
        <w:rPr>
          <w:rStyle w:val="A9"/>
          <w:rFonts w:asciiTheme="majorHAnsi" w:hAnsiTheme="majorHAnsi"/>
          <w:color w:val="auto"/>
          <w:sz w:val="24"/>
          <w:szCs w:val="24"/>
        </w:rPr>
        <w:softHyphen/>
        <w:t>tos, los que se engloban en d</w:t>
      </w:r>
      <w:r w:rsidRPr="00F262B7">
        <w:rPr>
          <w:rStyle w:val="A9"/>
          <w:rFonts w:asciiTheme="majorHAnsi" w:hAnsiTheme="majorHAnsi"/>
          <w:color w:val="auto"/>
          <w:sz w:val="24"/>
          <w:szCs w:val="24"/>
        </w:rPr>
        <w:t xml:space="preserve">eterminados procesos políticos </w:t>
      </w:r>
      <w:r w:rsidR="00424860" w:rsidRPr="00F262B7">
        <w:rPr>
          <w:rStyle w:val="A9"/>
          <w:rFonts w:asciiTheme="majorHAnsi" w:hAnsiTheme="majorHAnsi"/>
          <w:color w:val="auto"/>
          <w:sz w:val="24"/>
          <w:szCs w:val="24"/>
        </w:rPr>
        <w:t>económicos y sociocultu</w:t>
      </w:r>
      <w:r w:rsidR="00424860" w:rsidRPr="00F262B7">
        <w:rPr>
          <w:rStyle w:val="A9"/>
          <w:rFonts w:asciiTheme="majorHAnsi" w:hAnsiTheme="majorHAnsi"/>
          <w:color w:val="auto"/>
          <w:sz w:val="24"/>
          <w:szCs w:val="24"/>
        </w:rPr>
        <w:softHyphen/>
        <w:t xml:space="preserve">rales. El período en cuestión se desarrolla en </w:t>
      </w:r>
      <w:r w:rsidR="00424860" w:rsidRPr="00F262B7">
        <w:rPr>
          <w:rStyle w:val="A9"/>
          <w:rFonts w:asciiTheme="majorHAnsi" w:hAnsiTheme="majorHAnsi"/>
          <w:b/>
          <w:bCs/>
          <w:color w:val="auto"/>
          <w:sz w:val="24"/>
          <w:szCs w:val="24"/>
        </w:rPr>
        <w:t>dos claras fases</w:t>
      </w:r>
      <w:r w:rsidRPr="00F262B7">
        <w:rPr>
          <w:rStyle w:val="A9"/>
          <w:rFonts w:asciiTheme="majorHAnsi" w:hAnsiTheme="majorHAnsi"/>
          <w:color w:val="auto"/>
          <w:sz w:val="24"/>
          <w:szCs w:val="24"/>
        </w:rPr>
        <w:t xml:space="preserve">. Una primera etapa, denominada </w:t>
      </w:r>
      <w:r w:rsidR="00424860" w:rsidRPr="00F262B7">
        <w:rPr>
          <w:rStyle w:val="A9"/>
          <w:rFonts w:asciiTheme="majorHAnsi" w:hAnsiTheme="majorHAnsi"/>
          <w:color w:val="auto"/>
          <w:sz w:val="24"/>
          <w:szCs w:val="24"/>
        </w:rPr>
        <w:t xml:space="preserve">de la </w:t>
      </w:r>
      <w:r w:rsidR="00424860" w:rsidRPr="00F262B7">
        <w:rPr>
          <w:rStyle w:val="A9"/>
          <w:rFonts w:asciiTheme="majorHAnsi" w:hAnsiTheme="majorHAnsi"/>
          <w:b/>
          <w:bCs/>
          <w:color w:val="auto"/>
          <w:sz w:val="24"/>
          <w:szCs w:val="24"/>
        </w:rPr>
        <w:t>Coexistencia Pacífica</w:t>
      </w:r>
      <w:r w:rsidR="00424860" w:rsidRPr="00F262B7">
        <w:rPr>
          <w:rStyle w:val="A9"/>
          <w:rFonts w:asciiTheme="majorHAnsi" w:hAnsiTheme="majorHAnsi"/>
          <w:color w:val="auto"/>
          <w:sz w:val="24"/>
          <w:szCs w:val="24"/>
        </w:rPr>
        <w:t>, va a estar caracterizada por la competencia económica, te</w:t>
      </w:r>
      <w:r w:rsidRPr="00F262B7">
        <w:rPr>
          <w:rStyle w:val="A9"/>
          <w:rFonts w:asciiTheme="majorHAnsi" w:hAnsiTheme="majorHAnsi"/>
          <w:color w:val="auto"/>
          <w:sz w:val="24"/>
          <w:szCs w:val="24"/>
        </w:rPr>
        <w:t xml:space="preserve">cnológica e, incluso, deportiva </w:t>
      </w:r>
      <w:r w:rsidR="00424860" w:rsidRPr="00F262B7">
        <w:rPr>
          <w:rStyle w:val="A9"/>
          <w:rFonts w:asciiTheme="majorHAnsi" w:hAnsiTheme="majorHAnsi"/>
          <w:color w:val="auto"/>
          <w:sz w:val="24"/>
          <w:szCs w:val="24"/>
        </w:rPr>
        <w:t>(las Olimpíadas), entre las dos superpoten</w:t>
      </w:r>
      <w:r w:rsidR="00424860" w:rsidRPr="00F262B7">
        <w:rPr>
          <w:rStyle w:val="A9"/>
          <w:rFonts w:asciiTheme="majorHAnsi" w:hAnsiTheme="majorHAnsi"/>
          <w:color w:val="auto"/>
          <w:sz w:val="24"/>
          <w:szCs w:val="24"/>
        </w:rPr>
        <w:softHyphen/>
        <w:t>cias y sus respectivas alianzas, en un co</w:t>
      </w:r>
      <w:r w:rsidRPr="00F262B7">
        <w:rPr>
          <w:rStyle w:val="A9"/>
          <w:rFonts w:asciiTheme="majorHAnsi" w:hAnsiTheme="majorHAnsi"/>
          <w:color w:val="auto"/>
          <w:sz w:val="24"/>
          <w:szCs w:val="24"/>
        </w:rPr>
        <w:t xml:space="preserve">ntexto de equilibrio de fuerzas  </w:t>
      </w:r>
      <w:r w:rsidR="00424860" w:rsidRPr="00F262B7">
        <w:rPr>
          <w:rStyle w:val="A9"/>
          <w:rFonts w:asciiTheme="majorHAnsi" w:hAnsiTheme="majorHAnsi"/>
          <w:color w:val="auto"/>
          <w:sz w:val="24"/>
          <w:szCs w:val="24"/>
        </w:rPr>
        <w:lastRenderedPageBreak/>
        <w:t>armadas y de competencia atómica. En este período, los conflictos militares más impor</w:t>
      </w:r>
      <w:r w:rsidRPr="00F262B7">
        <w:rPr>
          <w:rStyle w:val="A9"/>
          <w:rFonts w:asciiTheme="majorHAnsi" w:hAnsiTheme="majorHAnsi"/>
          <w:color w:val="auto"/>
          <w:sz w:val="24"/>
          <w:szCs w:val="24"/>
        </w:rPr>
        <w:t xml:space="preserve">tantes fueron la “crisis de los </w:t>
      </w:r>
      <w:r w:rsidR="00424860" w:rsidRPr="00F262B7">
        <w:rPr>
          <w:rStyle w:val="A9"/>
          <w:rFonts w:asciiTheme="majorHAnsi" w:hAnsiTheme="majorHAnsi"/>
          <w:color w:val="auto"/>
          <w:sz w:val="24"/>
          <w:szCs w:val="24"/>
        </w:rPr>
        <w:t>misiles” (1961), ocurrida en Cuba, y la Guerra de Vietnam. Una segunda etapa se desarr</w:t>
      </w:r>
      <w:r w:rsidRPr="00F262B7">
        <w:rPr>
          <w:rStyle w:val="A9"/>
          <w:rFonts w:asciiTheme="majorHAnsi" w:hAnsiTheme="majorHAnsi"/>
          <w:color w:val="auto"/>
          <w:sz w:val="24"/>
          <w:szCs w:val="24"/>
        </w:rPr>
        <w:t xml:space="preserve">ollará entre 1973 y 1987 y va a </w:t>
      </w:r>
      <w:r w:rsidR="00424860" w:rsidRPr="00F262B7">
        <w:rPr>
          <w:rStyle w:val="A9"/>
          <w:rFonts w:asciiTheme="majorHAnsi" w:hAnsiTheme="majorHAnsi"/>
          <w:color w:val="auto"/>
          <w:sz w:val="24"/>
          <w:szCs w:val="24"/>
        </w:rPr>
        <w:t xml:space="preserve">estar caracterizada por los esfuerzos de ambas superpotencias por la </w:t>
      </w:r>
      <w:r w:rsidR="00424860" w:rsidRPr="00F262B7">
        <w:rPr>
          <w:rStyle w:val="A9"/>
          <w:rFonts w:asciiTheme="majorHAnsi" w:hAnsiTheme="majorHAnsi"/>
          <w:b/>
          <w:bCs/>
          <w:color w:val="auto"/>
          <w:sz w:val="24"/>
          <w:szCs w:val="24"/>
        </w:rPr>
        <w:t xml:space="preserve">distensión militar </w:t>
      </w:r>
      <w:r w:rsidRPr="00F262B7">
        <w:rPr>
          <w:rStyle w:val="A9"/>
          <w:rFonts w:asciiTheme="majorHAnsi" w:hAnsiTheme="majorHAnsi"/>
          <w:color w:val="auto"/>
          <w:sz w:val="24"/>
          <w:szCs w:val="24"/>
        </w:rPr>
        <w:t xml:space="preserve">en un contexto de crisis </w:t>
      </w:r>
      <w:r w:rsidR="00424860" w:rsidRPr="00F262B7">
        <w:rPr>
          <w:rStyle w:val="A9"/>
          <w:rFonts w:asciiTheme="majorHAnsi" w:hAnsiTheme="majorHAnsi"/>
          <w:color w:val="auto"/>
          <w:sz w:val="24"/>
          <w:szCs w:val="24"/>
        </w:rPr>
        <w:t>económica, tanto dentro del socialismo soviético como del capitalismo norteamericano</w:t>
      </w:r>
      <w:r w:rsidRPr="00F262B7">
        <w:rPr>
          <w:rStyle w:val="A9"/>
          <w:rFonts w:asciiTheme="majorHAnsi" w:hAnsiTheme="majorHAnsi"/>
          <w:color w:val="auto"/>
          <w:sz w:val="24"/>
          <w:szCs w:val="24"/>
        </w:rPr>
        <w:t xml:space="preserve">. A partir de 1970 comenzaron a </w:t>
      </w:r>
      <w:r w:rsidR="00424860" w:rsidRPr="00F262B7">
        <w:rPr>
          <w:rStyle w:val="A9"/>
          <w:rFonts w:asciiTheme="majorHAnsi" w:hAnsiTheme="majorHAnsi"/>
          <w:color w:val="auto"/>
          <w:sz w:val="24"/>
          <w:szCs w:val="24"/>
        </w:rPr>
        <w:t>desarrollarse otros polos económicos que contrapesaron el pode</w:t>
      </w:r>
      <w:r w:rsidR="00424860" w:rsidRPr="00F262B7">
        <w:rPr>
          <w:rStyle w:val="A9"/>
          <w:rFonts w:asciiTheme="majorHAnsi" w:hAnsiTheme="majorHAnsi"/>
          <w:color w:val="auto"/>
          <w:sz w:val="24"/>
          <w:szCs w:val="24"/>
        </w:rPr>
        <w:softHyphen/>
        <w:t>río e influencia de las dos grandes potencias (por</w:t>
      </w:r>
      <w:r w:rsidRPr="00F262B7">
        <w:rPr>
          <w:rStyle w:val="A9"/>
          <w:rFonts w:asciiTheme="majorHAnsi" w:hAnsiTheme="majorHAnsi"/>
          <w:color w:val="auto"/>
          <w:sz w:val="24"/>
          <w:szCs w:val="24"/>
        </w:rPr>
        <w:t xml:space="preserve"> </w:t>
      </w:r>
      <w:r w:rsidR="00424860" w:rsidRPr="00F262B7">
        <w:rPr>
          <w:rStyle w:val="A9"/>
          <w:rFonts w:asciiTheme="majorHAnsi" w:hAnsiTheme="majorHAnsi"/>
          <w:color w:val="auto"/>
          <w:sz w:val="24"/>
          <w:szCs w:val="24"/>
        </w:rPr>
        <w:t>ejemplo, Japón y el sudeste asiático, Oceanía y la consolidación europea) y del surgim</w:t>
      </w:r>
      <w:r w:rsidRPr="00F262B7">
        <w:rPr>
          <w:rStyle w:val="A9"/>
          <w:rFonts w:asciiTheme="majorHAnsi" w:hAnsiTheme="majorHAnsi"/>
          <w:color w:val="auto"/>
          <w:sz w:val="24"/>
          <w:szCs w:val="24"/>
        </w:rPr>
        <w:t xml:space="preserve">iento del neoliberalismo en las </w:t>
      </w:r>
      <w:r w:rsidR="00424860" w:rsidRPr="00F262B7">
        <w:rPr>
          <w:rStyle w:val="A9"/>
          <w:rFonts w:asciiTheme="majorHAnsi" w:hAnsiTheme="majorHAnsi"/>
          <w:color w:val="auto"/>
          <w:sz w:val="24"/>
          <w:szCs w:val="24"/>
        </w:rPr>
        <w:t>poten</w:t>
      </w:r>
      <w:r w:rsidR="00424860" w:rsidRPr="00F262B7">
        <w:rPr>
          <w:rStyle w:val="A9"/>
          <w:rFonts w:asciiTheme="majorHAnsi" w:hAnsiTheme="majorHAnsi"/>
          <w:color w:val="auto"/>
          <w:sz w:val="24"/>
          <w:szCs w:val="24"/>
        </w:rPr>
        <w:softHyphen/>
        <w:t xml:space="preserve">cias </w:t>
      </w:r>
      <w:proofErr w:type="spellStart"/>
      <w:r w:rsidR="00424860" w:rsidRPr="00F262B7">
        <w:rPr>
          <w:rStyle w:val="A9"/>
          <w:rFonts w:asciiTheme="majorHAnsi" w:hAnsiTheme="majorHAnsi"/>
          <w:color w:val="auto"/>
          <w:sz w:val="24"/>
          <w:szCs w:val="24"/>
        </w:rPr>
        <w:t>noratlánticas</w:t>
      </w:r>
      <w:proofErr w:type="spellEnd"/>
      <w:r w:rsidR="00424860" w:rsidRPr="00F262B7">
        <w:rPr>
          <w:rStyle w:val="A9"/>
          <w:rFonts w:asciiTheme="majorHAnsi" w:hAnsiTheme="majorHAnsi"/>
          <w:color w:val="auto"/>
          <w:sz w:val="24"/>
          <w:szCs w:val="24"/>
        </w:rPr>
        <w:t xml:space="preserve"> (EE.UU. e Inglaterra). </w:t>
      </w:r>
    </w:p>
    <w:p w:rsidR="00F262B7" w:rsidRDefault="00F262B7" w:rsidP="0052349B">
      <w:pPr>
        <w:pStyle w:val="Pa4"/>
        <w:jc w:val="both"/>
        <w:rPr>
          <w:rStyle w:val="A9"/>
          <w:rFonts w:asciiTheme="majorHAnsi" w:hAnsiTheme="majorHAnsi"/>
          <w:color w:val="auto"/>
          <w:sz w:val="24"/>
          <w:szCs w:val="24"/>
        </w:rPr>
      </w:pPr>
    </w:p>
    <w:p w:rsidR="00C642C3" w:rsidRPr="00F262B7" w:rsidRDefault="00424860" w:rsidP="0052349B">
      <w:pPr>
        <w:pStyle w:val="Pa4"/>
        <w:jc w:val="both"/>
        <w:rPr>
          <w:rStyle w:val="A9"/>
          <w:rFonts w:asciiTheme="majorHAnsi" w:hAnsiTheme="majorHAnsi"/>
          <w:color w:val="auto"/>
          <w:sz w:val="24"/>
          <w:szCs w:val="24"/>
        </w:rPr>
      </w:pPr>
      <w:r w:rsidRPr="00F262B7">
        <w:rPr>
          <w:rStyle w:val="A9"/>
          <w:rFonts w:asciiTheme="majorHAnsi" w:hAnsiTheme="majorHAnsi"/>
          <w:color w:val="auto"/>
          <w:sz w:val="24"/>
          <w:szCs w:val="24"/>
        </w:rPr>
        <w:t xml:space="preserve">7. Pese a conflictos generados en la etapa de crisis y distensión, la tónica de este </w:t>
      </w:r>
      <w:r w:rsidR="00C700AA" w:rsidRPr="00F262B7">
        <w:rPr>
          <w:rStyle w:val="A9"/>
          <w:rFonts w:asciiTheme="majorHAnsi" w:hAnsiTheme="majorHAnsi"/>
          <w:color w:val="auto"/>
          <w:sz w:val="24"/>
          <w:szCs w:val="24"/>
        </w:rPr>
        <w:t>pe</w:t>
      </w:r>
      <w:r w:rsidR="00F262B7">
        <w:rPr>
          <w:rStyle w:val="A9"/>
          <w:rFonts w:asciiTheme="majorHAnsi" w:hAnsiTheme="majorHAnsi"/>
          <w:color w:val="auto"/>
          <w:sz w:val="24"/>
          <w:szCs w:val="24"/>
        </w:rPr>
        <w:t xml:space="preserve">ríodo fue el intento </w:t>
      </w:r>
      <w:r w:rsidR="00C642C3" w:rsidRPr="00F262B7">
        <w:rPr>
          <w:rStyle w:val="A9"/>
          <w:rFonts w:asciiTheme="majorHAnsi" w:hAnsiTheme="majorHAnsi"/>
          <w:color w:val="auto"/>
          <w:sz w:val="24"/>
          <w:szCs w:val="24"/>
        </w:rPr>
        <w:t>de</w:t>
      </w:r>
      <w:r w:rsidR="00F262B7">
        <w:rPr>
          <w:rStyle w:val="A9"/>
          <w:rFonts w:asciiTheme="majorHAnsi" w:hAnsiTheme="majorHAnsi"/>
          <w:color w:val="auto"/>
          <w:sz w:val="24"/>
          <w:szCs w:val="24"/>
        </w:rPr>
        <w:t xml:space="preserve"> </w:t>
      </w:r>
      <w:r w:rsidR="00C642C3" w:rsidRPr="00F262B7">
        <w:rPr>
          <w:rStyle w:val="A9"/>
          <w:rFonts w:asciiTheme="majorHAnsi" w:hAnsiTheme="majorHAnsi"/>
          <w:color w:val="auto"/>
          <w:sz w:val="24"/>
          <w:szCs w:val="24"/>
        </w:rPr>
        <w:t>A</w:t>
      </w:r>
      <w:r w:rsidR="00C700AA" w:rsidRPr="00F262B7">
        <w:rPr>
          <w:rStyle w:val="A9"/>
          <w:rFonts w:asciiTheme="majorHAnsi" w:hAnsiTheme="majorHAnsi"/>
          <w:color w:val="auto"/>
          <w:sz w:val="24"/>
          <w:szCs w:val="24"/>
        </w:rPr>
        <w:t>mbas</w:t>
      </w:r>
      <w:r w:rsidR="00C642C3" w:rsidRPr="00F262B7">
        <w:rPr>
          <w:rStyle w:val="A9"/>
          <w:rFonts w:asciiTheme="majorHAnsi" w:hAnsiTheme="majorHAnsi"/>
          <w:color w:val="auto"/>
          <w:sz w:val="24"/>
          <w:szCs w:val="24"/>
        </w:rPr>
        <w:t xml:space="preserve"> </w:t>
      </w:r>
      <w:r w:rsidRPr="00F262B7">
        <w:rPr>
          <w:rStyle w:val="A9"/>
          <w:rFonts w:asciiTheme="majorHAnsi" w:hAnsiTheme="majorHAnsi"/>
          <w:color w:val="auto"/>
          <w:sz w:val="24"/>
          <w:szCs w:val="24"/>
        </w:rPr>
        <w:t>superpotencias por llegar a acuerdos destinados a limitar la pro</w:t>
      </w:r>
      <w:r w:rsidRPr="00F262B7">
        <w:rPr>
          <w:rStyle w:val="A9"/>
          <w:rFonts w:asciiTheme="majorHAnsi" w:hAnsiTheme="majorHAnsi"/>
          <w:color w:val="auto"/>
          <w:sz w:val="24"/>
          <w:szCs w:val="24"/>
        </w:rPr>
        <w:softHyphen/>
        <w:t>liferación de armas estra</w:t>
      </w:r>
      <w:r w:rsidR="00C642C3" w:rsidRPr="00F262B7">
        <w:rPr>
          <w:rStyle w:val="A9"/>
          <w:rFonts w:asciiTheme="majorHAnsi" w:hAnsiTheme="majorHAnsi"/>
          <w:color w:val="auto"/>
          <w:sz w:val="24"/>
          <w:szCs w:val="24"/>
        </w:rPr>
        <w:t>tégicas (de largo</w:t>
      </w:r>
      <w:r w:rsidR="0052349B">
        <w:rPr>
          <w:rStyle w:val="A9"/>
          <w:rFonts w:asciiTheme="majorHAnsi" w:hAnsiTheme="majorHAnsi"/>
          <w:color w:val="auto"/>
          <w:sz w:val="24"/>
          <w:szCs w:val="24"/>
        </w:rPr>
        <w:t xml:space="preserve"> </w:t>
      </w:r>
      <w:r w:rsidR="00C642C3" w:rsidRPr="00F262B7">
        <w:rPr>
          <w:rStyle w:val="A9"/>
          <w:rFonts w:asciiTheme="majorHAnsi" w:hAnsiTheme="majorHAnsi"/>
          <w:color w:val="auto"/>
          <w:sz w:val="24"/>
          <w:szCs w:val="24"/>
        </w:rPr>
        <w:t>alcance).</w:t>
      </w:r>
    </w:p>
    <w:p w:rsidR="00F262B7" w:rsidRDefault="00F262B7" w:rsidP="0052349B">
      <w:pPr>
        <w:pStyle w:val="Pa4"/>
        <w:ind w:left="580" w:hanging="580"/>
        <w:jc w:val="both"/>
        <w:rPr>
          <w:rStyle w:val="A9"/>
          <w:rFonts w:asciiTheme="majorHAnsi" w:hAnsiTheme="majorHAnsi"/>
          <w:color w:val="auto"/>
          <w:sz w:val="24"/>
          <w:szCs w:val="24"/>
        </w:rPr>
      </w:pPr>
    </w:p>
    <w:p w:rsidR="00F262B7" w:rsidRDefault="00C700AA" w:rsidP="0052349B">
      <w:pPr>
        <w:pStyle w:val="Pa4"/>
        <w:ind w:left="580" w:hanging="580"/>
        <w:jc w:val="both"/>
        <w:rPr>
          <w:rStyle w:val="A9"/>
          <w:rFonts w:asciiTheme="majorHAnsi" w:hAnsiTheme="majorHAnsi"/>
          <w:color w:val="auto"/>
          <w:sz w:val="24"/>
          <w:szCs w:val="24"/>
        </w:rPr>
      </w:pPr>
      <w:r w:rsidRPr="00F262B7">
        <w:rPr>
          <w:rStyle w:val="A9"/>
          <w:rFonts w:asciiTheme="majorHAnsi" w:hAnsiTheme="majorHAnsi"/>
          <w:color w:val="auto"/>
          <w:sz w:val="24"/>
          <w:szCs w:val="24"/>
        </w:rPr>
        <w:t>Ese</w:t>
      </w:r>
      <w:r w:rsidR="00C642C3" w:rsidRPr="00F262B7">
        <w:rPr>
          <w:rStyle w:val="A9"/>
          <w:rFonts w:asciiTheme="majorHAnsi" w:hAnsiTheme="majorHAnsi"/>
          <w:color w:val="auto"/>
          <w:sz w:val="24"/>
          <w:szCs w:val="24"/>
        </w:rPr>
        <w:t xml:space="preserve"> </w:t>
      </w:r>
      <w:r w:rsidR="00424860" w:rsidRPr="00F262B7">
        <w:rPr>
          <w:rStyle w:val="A9"/>
          <w:rFonts w:asciiTheme="majorHAnsi" w:hAnsiTheme="majorHAnsi"/>
          <w:color w:val="auto"/>
          <w:sz w:val="24"/>
          <w:szCs w:val="24"/>
        </w:rPr>
        <w:t xml:space="preserve">esfuerzo comenzó a desarrollarse tras la visita de Nixon a Moscú, en 1972, que culminó </w:t>
      </w:r>
      <w:r w:rsidR="00F262B7">
        <w:rPr>
          <w:rStyle w:val="A9"/>
          <w:rFonts w:asciiTheme="majorHAnsi" w:hAnsiTheme="majorHAnsi"/>
          <w:color w:val="auto"/>
          <w:sz w:val="24"/>
          <w:szCs w:val="24"/>
        </w:rPr>
        <w:t>en El</w:t>
      </w:r>
    </w:p>
    <w:p w:rsidR="00424860" w:rsidRPr="00F262B7" w:rsidRDefault="00C642C3" w:rsidP="0052349B">
      <w:pPr>
        <w:pStyle w:val="Pa4"/>
        <w:ind w:left="580" w:hanging="580"/>
        <w:jc w:val="both"/>
        <w:rPr>
          <w:rStyle w:val="A9"/>
          <w:rFonts w:asciiTheme="majorHAnsi" w:hAnsiTheme="majorHAnsi"/>
          <w:color w:val="auto"/>
          <w:sz w:val="24"/>
          <w:szCs w:val="24"/>
        </w:rPr>
      </w:pPr>
      <w:proofErr w:type="gramStart"/>
      <w:r w:rsidRPr="00F262B7">
        <w:rPr>
          <w:rStyle w:val="A9"/>
          <w:rFonts w:asciiTheme="majorHAnsi" w:hAnsiTheme="majorHAnsi"/>
          <w:color w:val="auto"/>
          <w:sz w:val="24"/>
          <w:szCs w:val="24"/>
        </w:rPr>
        <w:t>acuerdo</w:t>
      </w:r>
      <w:proofErr w:type="gramEnd"/>
      <w:r w:rsidRPr="00F262B7">
        <w:rPr>
          <w:rStyle w:val="A9"/>
          <w:rFonts w:asciiTheme="majorHAnsi" w:hAnsiTheme="majorHAnsi"/>
          <w:color w:val="auto"/>
          <w:sz w:val="24"/>
          <w:szCs w:val="24"/>
        </w:rPr>
        <w:t xml:space="preserve"> con </w:t>
      </w:r>
      <w:proofErr w:type="spellStart"/>
      <w:r w:rsidRPr="00F262B7">
        <w:rPr>
          <w:rStyle w:val="A9"/>
          <w:rFonts w:asciiTheme="majorHAnsi" w:hAnsiTheme="majorHAnsi"/>
          <w:color w:val="auto"/>
          <w:sz w:val="24"/>
          <w:szCs w:val="24"/>
        </w:rPr>
        <w:t>Breznev</w:t>
      </w:r>
      <w:proofErr w:type="spellEnd"/>
      <w:r w:rsidR="00F262B7">
        <w:rPr>
          <w:rStyle w:val="A9"/>
          <w:rFonts w:asciiTheme="majorHAnsi" w:hAnsiTheme="majorHAnsi"/>
          <w:color w:val="auto"/>
          <w:sz w:val="24"/>
          <w:szCs w:val="24"/>
        </w:rPr>
        <w:t xml:space="preserve"> </w:t>
      </w:r>
      <w:r w:rsidR="00C700AA" w:rsidRPr="00F262B7">
        <w:rPr>
          <w:rStyle w:val="A9"/>
          <w:rFonts w:asciiTheme="majorHAnsi" w:hAnsiTheme="majorHAnsi"/>
          <w:color w:val="auto"/>
          <w:sz w:val="24"/>
          <w:szCs w:val="24"/>
        </w:rPr>
        <w:t>sobre</w:t>
      </w:r>
      <w:r w:rsidRPr="00F262B7">
        <w:rPr>
          <w:rStyle w:val="A9"/>
          <w:rFonts w:asciiTheme="majorHAnsi" w:hAnsiTheme="majorHAnsi"/>
          <w:color w:val="auto"/>
          <w:sz w:val="24"/>
          <w:szCs w:val="24"/>
        </w:rPr>
        <w:t xml:space="preserve"> </w:t>
      </w:r>
      <w:r w:rsidR="00424860" w:rsidRPr="00F262B7">
        <w:rPr>
          <w:rStyle w:val="A9"/>
          <w:rFonts w:asciiTheme="majorHAnsi" w:hAnsiTheme="majorHAnsi"/>
          <w:color w:val="auto"/>
          <w:sz w:val="24"/>
          <w:szCs w:val="24"/>
        </w:rPr>
        <w:t xml:space="preserve">limitación de este tipo de armas (conocido como Salt I). </w:t>
      </w:r>
    </w:p>
    <w:p w:rsidR="00C700AA" w:rsidRPr="00F262B7" w:rsidRDefault="00C700AA" w:rsidP="0052349B">
      <w:pPr>
        <w:pStyle w:val="Default"/>
        <w:jc w:val="both"/>
        <w:rPr>
          <w:rFonts w:asciiTheme="majorHAnsi" w:hAnsiTheme="majorHAnsi"/>
        </w:rPr>
      </w:pPr>
    </w:p>
    <w:p w:rsidR="0052349B" w:rsidRDefault="00424860" w:rsidP="0052349B">
      <w:pPr>
        <w:pStyle w:val="Pa4"/>
        <w:ind w:left="580" w:hanging="580"/>
        <w:jc w:val="both"/>
        <w:rPr>
          <w:rStyle w:val="A9"/>
          <w:rFonts w:asciiTheme="majorHAnsi" w:hAnsiTheme="majorHAnsi"/>
          <w:color w:val="auto"/>
          <w:sz w:val="24"/>
          <w:szCs w:val="24"/>
        </w:rPr>
      </w:pPr>
      <w:r w:rsidRPr="00F262B7">
        <w:rPr>
          <w:rStyle w:val="A9"/>
          <w:rFonts w:asciiTheme="majorHAnsi" w:hAnsiTheme="majorHAnsi"/>
          <w:color w:val="auto"/>
          <w:sz w:val="24"/>
          <w:szCs w:val="24"/>
        </w:rPr>
        <w:t xml:space="preserve">8. Con la caída del </w:t>
      </w:r>
      <w:r w:rsidRPr="00F262B7">
        <w:rPr>
          <w:rStyle w:val="A9"/>
          <w:rFonts w:asciiTheme="majorHAnsi" w:hAnsiTheme="majorHAnsi"/>
          <w:b/>
          <w:bCs/>
          <w:color w:val="auto"/>
          <w:sz w:val="24"/>
          <w:szCs w:val="24"/>
        </w:rPr>
        <w:t xml:space="preserve">muro de Berlín y la crisis </w:t>
      </w:r>
      <w:r w:rsidRPr="00F262B7">
        <w:rPr>
          <w:rStyle w:val="A9"/>
          <w:rFonts w:asciiTheme="majorHAnsi" w:hAnsiTheme="majorHAnsi"/>
          <w:color w:val="auto"/>
          <w:sz w:val="24"/>
          <w:szCs w:val="24"/>
        </w:rPr>
        <w:t>del socialismo en Europa Oriental, se pus</w:t>
      </w:r>
      <w:r w:rsidR="0052349B">
        <w:rPr>
          <w:rStyle w:val="A9"/>
          <w:rFonts w:asciiTheme="majorHAnsi" w:hAnsiTheme="majorHAnsi"/>
          <w:color w:val="auto"/>
          <w:sz w:val="24"/>
          <w:szCs w:val="24"/>
        </w:rPr>
        <w:t>o fin a la</w:t>
      </w:r>
    </w:p>
    <w:p w:rsidR="00424860" w:rsidRDefault="00C642C3" w:rsidP="0052349B">
      <w:pPr>
        <w:pStyle w:val="Pa4"/>
        <w:ind w:left="580" w:hanging="580"/>
        <w:jc w:val="both"/>
        <w:rPr>
          <w:rStyle w:val="A9"/>
          <w:rFonts w:asciiTheme="majorHAnsi" w:hAnsiTheme="majorHAnsi"/>
          <w:color w:val="auto"/>
          <w:sz w:val="24"/>
          <w:szCs w:val="24"/>
        </w:rPr>
      </w:pPr>
      <w:r w:rsidRPr="00F262B7">
        <w:rPr>
          <w:rStyle w:val="A9"/>
          <w:rFonts w:asciiTheme="majorHAnsi" w:hAnsiTheme="majorHAnsi"/>
          <w:color w:val="auto"/>
          <w:sz w:val="24"/>
          <w:szCs w:val="24"/>
        </w:rPr>
        <w:t>Guerra Fría y se dio</w:t>
      </w:r>
      <w:r w:rsidR="0052349B">
        <w:rPr>
          <w:rStyle w:val="A9"/>
          <w:rFonts w:asciiTheme="majorHAnsi" w:hAnsiTheme="majorHAnsi"/>
          <w:color w:val="auto"/>
          <w:sz w:val="24"/>
          <w:szCs w:val="24"/>
        </w:rPr>
        <w:t xml:space="preserve"> </w:t>
      </w:r>
      <w:r w:rsidR="00424860" w:rsidRPr="00F262B7">
        <w:rPr>
          <w:rStyle w:val="A9"/>
          <w:rFonts w:asciiTheme="majorHAnsi" w:hAnsiTheme="majorHAnsi"/>
          <w:color w:val="auto"/>
          <w:sz w:val="24"/>
          <w:szCs w:val="24"/>
        </w:rPr>
        <w:t xml:space="preserve">paso a un mundo dominado militarmente por Estados Unidos. </w:t>
      </w:r>
    </w:p>
    <w:p w:rsidR="0052349B" w:rsidRDefault="0052349B" w:rsidP="0052349B">
      <w:pPr>
        <w:pStyle w:val="Default"/>
      </w:pPr>
    </w:p>
    <w:p w:rsidR="0052349B" w:rsidRDefault="0052349B" w:rsidP="0052349B">
      <w:pPr>
        <w:pStyle w:val="Default"/>
      </w:pPr>
    </w:p>
    <w:p w:rsidR="0052349B" w:rsidRDefault="0052349B" w:rsidP="0052349B">
      <w:pPr>
        <w:pStyle w:val="Default"/>
      </w:pPr>
    </w:p>
    <w:p w:rsidR="0052349B" w:rsidRDefault="0052349B" w:rsidP="0052349B">
      <w:pPr>
        <w:pStyle w:val="Default"/>
      </w:pPr>
    </w:p>
    <w:p w:rsidR="0052349B" w:rsidRDefault="0052349B" w:rsidP="0052349B">
      <w:pPr>
        <w:pStyle w:val="Default"/>
      </w:pPr>
    </w:p>
    <w:p w:rsidR="0052349B" w:rsidRDefault="0052349B" w:rsidP="0052349B">
      <w:pPr>
        <w:pStyle w:val="Default"/>
      </w:pPr>
    </w:p>
    <w:p w:rsidR="0052349B" w:rsidRDefault="0052349B" w:rsidP="0052349B">
      <w:pPr>
        <w:pStyle w:val="Default"/>
      </w:pPr>
    </w:p>
    <w:p w:rsidR="0052349B" w:rsidRDefault="0052349B" w:rsidP="0052349B">
      <w:pPr>
        <w:pStyle w:val="Default"/>
      </w:pPr>
    </w:p>
    <w:p w:rsidR="0052349B" w:rsidRDefault="0052349B" w:rsidP="0052349B">
      <w:pPr>
        <w:pStyle w:val="Default"/>
      </w:pPr>
    </w:p>
    <w:p w:rsidR="0052349B" w:rsidRDefault="0052349B" w:rsidP="0052349B">
      <w:pPr>
        <w:pStyle w:val="Default"/>
      </w:pPr>
    </w:p>
    <w:p w:rsidR="0052349B" w:rsidRDefault="0052349B" w:rsidP="0052349B">
      <w:pPr>
        <w:pStyle w:val="Default"/>
      </w:pPr>
    </w:p>
    <w:p w:rsidR="0052349B" w:rsidRDefault="0052349B" w:rsidP="0052349B">
      <w:pPr>
        <w:pStyle w:val="Default"/>
      </w:pPr>
    </w:p>
    <w:p w:rsidR="0052349B" w:rsidRDefault="0052349B" w:rsidP="0052349B">
      <w:pPr>
        <w:pStyle w:val="Default"/>
      </w:pPr>
    </w:p>
    <w:p w:rsidR="0052349B" w:rsidRDefault="0052349B" w:rsidP="0052349B">
      <w:pPr>
        <w:pStyle w:val="Default"/>
      </w:pPr>
    </w:p>
    <w:p w:rsidR="0052349B" w:rsidRDefault="0052349B" w:rsidP="0052349B">
      <w:pPr>
        <w:pStyle w:val="Default"/>
      </w:pPr>
    </w:p>
    <w:p w:rsidR="0052349B" w:rsidRDefault="0052349B" w:rsidP="0052349B">
      <w:pPr>
        <w:pStyle w:val="Default"/>
      </w:pPr>
    </w:p>
    <w:p w:rsidR="0052349B" w:rsidRDefault="0052349B" w:rsidP="0052349B">
      <w:pPr>
        <w:pStyle w:val="Default"/>
      </w:pPr>
    </w:p>
    <w:p w:rsidR="0052349B" w:rsidRDefault="0052349B" w:rsidP="0052349B">
      <w:pPr>
        <w:pStyle w:val="Default"/>
      </w:pPr>
    </w:p>
    <w:p w:rsidR="0052349B" w:rsidRDefault="0052349B" w:rsidP="0052349B">
      <w:pPr>
        <w:pStyle w:val="Default"/>
      </w:pPr>
    </w:p>
    <w:p w:rsidR="0052349B" w:rsidRDefault="0052349B" w:rsidP="0052349B">
      <w:pPr>
        <w:pStyle w:val="Default"/>
      </w:pPr>
    </w:p>
    <w:p w:rsidR="0052349B" w:rsidRDefault="0052349B" w:rsidP="0052349B">
      <w:pPr>
        <w:pStyle w:val="Default"/>
      </w:pPr>
    </w:p>
    <w:p w:rsidR="0052349B" w:rsidRDefault="0052349B" w:rsidP="0052349B">
      <w:pPr>
        <w:pStyle w:val="Default"/>
      </w:pPr>
    </w:p>
    <w:p w:rsidR="0052349B" w:rsidRDefault="0052349B" w:rsidP="0052349B">
      <w:pPr>
        <w:pStyle w:val="Default"/>
      </w:pPr>
    </w:p>
    <w:p w:rsidR="0052349B" w:rsidRDefault="0052349B" w:rsidP="0052349B">
      <w:pPr>
        <w:pStyle w:val="Default"/>
      </w:pPr>
    </w:p>
    <w:p w:rsidR="0052349B" w:rsidRDefault="0052349B" w:rsidP="0052349B">
      <w:pPr>
        <w:pStyle w:val="Default"/>
      </w:pPr>
    </w:p>
    <w:p w:rsidR="0052349B" w:rsidRDefault="0052349B" w:rsidP="0052349B">
      <w:pPr>
        <w:pStyle w:val="Default"/>
      </w:pPr>
    </w:p>
    <w:p w:rsidR="0052349B" w:rsidRDefault="0052349B" w:rsidP="0052349B">
      <w:pPr>
        <w:pStyle w:val="Default"/>
      </w:pPr>
    </w:p>
    <w:p w:rsidR="0052349B" w:rsidRDefault="0052349B" w:rsidP="0052349B">
      <w:pPr>
        <w:pStyle w:val="Default"/>
      </w:pPr>
    </w:p>
    <w:p w:rsidR="0052349B" w:rsidRDefault="0052349B" w:rsidP="0052349B">
      <w:pPr>
        <w:pStyle w:val="Default"/>
      </w:pPr>
    </w:p>
    <w:p w:rsidR="0052349B" w:rsidRDefault="0052349B" w:rsidP="0052349B">
      <w:pPr>
        <w:pStyle w:val="Default"/>
      </w:pPr>
    </w:p>
    <w:p w:rsidR="0052349B" w:rsidRDefault="0052349B" w:rsidP="0052349B">
      <w:pPr>
        <w:pStyle w:val="Default"/>
      </w:pPr>
    </w:p>
    <w:p w:rsidR="0052349B" w:rsidRDefault="0052349B" w:rsidP="0052349B">
      <w:pPr>
        <w:pStyle w:val="Default"/>
      </w:pPr>
    </w:p>
    <w:p w:rsidR="0052349B" w:rsidRDefault="0052349B" w:rsidP="0052349B">
      <w:pPr>
        <w:pStyle w:val="Default"/>
      </w:pPr>
    </w:p>
    <w:p w:rsidR="0052349B" w:rsidRDefault="0052349B" w:rsidP="0052349B">
      <w:pPr>
        <w:pStyle w:val="Default"/>
      </w:pPr>
    </w:p>
    <w:p w:rsidR="0052349B" w:rsidRDefault="0052349B" w:rsidP="0052349B">
      <w:pPr>
        <w:pStyle w:val="Default"/>
      </w:pPr>
    </w:p>
    <w:p w:rsidR="0052349B" w:rsidRDefault="0052349B" w:rsidP="0052349B">
      <w:pPr>
        <w:pStyle w:val="Default"/>
      </w:pPr>
    </w:p>
    <w:p w:rsidR="0052349B" w:rsidRPr="0052349B" w:rsidRDefault="007C45C0" w:rsidP="0052349B">
      <w:pPr>
        <w:pStyle w:val="Default"/>
      </w:pPr>
      <w:r>
        <w:rPr>
          <w:noProof/>
          <w:lang w:eastAsia="es-CL"/>
        </w:rPr>
        <w:lastRenderedPageBreak/>
        <w:drawing>
          <wp:inline distT="0" distB="0" distL="0" distR="0">
            <wp:extent cx="6490932" cy="8699730"/>
            <wp:effectExtent l="19050" t="0" r="5118" b="0"/>
            <wp:docPr id="2" name="Imagen 1" descr="C:\Users\Pedro\Desktop\guia%20HU-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ro\Desktop\guia%20HU-2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003" cy="8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349B" w:rsidRPr="0052349B" w:rsidSect="00F262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FBC" w:rsidRDefault="00535FBC" w:rsidP="00F262B7">
      <w:pPr>
        <w:spacing w:after="0" w:line="240" w:lineRule="auto"/>
      </w:pPr>
      <w:r>
        <w:separator/>
      </w:r>
    </w:p>
  </w:endnote>
  <w:endnote w:type="continuationSeparator" w:id="0">
    <w:p w:rsidR="00535FBC" w:rsidRDefault="00535FBC" w:rsidP="00F2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">
    <w:altName w:val="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C0" w:rsidRDefault="007C45C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C0" w:rsidRDefault="007C45C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C0" w:rsidRDefault="007C45C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FBC" w:rsidRDefault="00535FBC" w:rsidP="00F262B7">
      <w:pPr>
        <w:spacing w:after="0" w:line="240" w:lineRule="auto"/>
      </w:pPr>
      <w:r>
        <w:separator/>
      </w:r>
    </w:p>
  </w:footnote>
  <w:footnote w:type="continuationSeparator" w:id="0">
    <w:p w:rsidR="00535FBC" w:rsidRDefault="00535FBC" w:rsidP="00F26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C0" w:rsidRDefault="007C45C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B7" w:rsidRDefault="00F262B7" w:rsidP="00F262B7">
    <w:pPr>
      <w:pStyle w:val="Pa2"/>
      <w:jc w:val="center"/>
      <w:rPr>
        <w:rStyle w:val="A1"/>
        <w:rFonts w:ascii="Berlin Sans FB" w:hAnsi="Berlin Sans FB"/>
        <w:sz w:val="24"/>
        <w:szCs w:val="24"/>
      </w:rPr>
    </w:pPr>
    <w:r>
      <w:rPr>
        <w:rFonts w:ascii="Arial" w:hAnsi="Arial" w:cs="Arial"/>
        <w:noProof/>
        <w:sz w:val="20"/>
        <w:szCs w:val="20"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-95693</wp:posOffset>
          </wp:positionH>
          <wp:positionV relativeFrom="paragraph">
            <wp:posOffset>-77441</wp:posOffset>
          </wp:positionV>
          <wp:extent cx="863452" cy="637954"/>
          <wp:effectExtent l="19050" t="0" r="0" b="0"/>
          <wp:wrapNone/>
          <wp:docPr id="1" name="il_fi" descr="http://1.bp.blogspot.com/_NXNihap3YjQ/S5Blm9XLJ9I/AAAAAAAAAA8/8lhjjp9mOfc/S187/Diapositiv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1.bp.blogspot.com/_NXNihap3YjQ/S5Blm9XLJ9I/AAAAAAAAAA8/8lhjjp9mOfc/S187/Diapositiva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6379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A1"/>
        <w:rFonts w:ascii="Berlin Sans FB" w:hAnsi="Berlin Sans FB"/>
        <w:sz w:val="24"/>
        <w:szCs w:val="24"/>
      </w:rPr>
      <w:t>GUÍA</w:t>
    </w:r>
    <w:r w:rsidRPr="00145167">
      <w:rPr>
        <w:rStyle w:val="A1"/>
        <w:rFonts w:ascii="Berlin Sans FB" w:hAnsi="Berlin Sans FB"/>
        <w:sz w:val="24"/>
        <w:szCs w:val="24"/>
      </w:rPr>
      <w:t xml:space="preserve"> REFORZAMIENTO </w:t>
    </w:r>
    <w:r w:rsidR="007C45C0">
      <w:rPr>
        <w:rStyle w:val="A1"/>
        <w:rFonts w:ascii="Berlin Sans FB" w:hAnsi="Berlin Sans FB"/>
        <w:sz w:val="24"/>
        <w:szCs w:val="24"/>
      </w:rPr>
      <w:t>02</w:t>
    </w:r>
  </w:p>
  <w:p w:rsidR="00F262B7" w:rsidRDefault="00F262B7" w:rsidP="00F262B7">
    <w:pPr>
      <w:pStyle w:val="Pa2"/>
      <w:jc w:val="center"/>
      <w:rPr>
        <w:rStyle w:val="A1"/>
        <w:rFonts w:ascii="Berlin Sans FB" w:hAnsi="Berlin Sans FB"/>
        <w:sz w:val="24"/>
        <w:szCs w:val="24"/>
      </w:rPr>
    </w:pPr>
    <w:r w:rsidRPr="00145167">
      <w:rPr>
        <w:rStyle w:val="A1"/>
        <w:rFonts w:ascii="Berlin Sans FB" w:hAnsi="Berlin Sans FB"/>
        <w:sz w:val="24"/>
        <w:szCs w:val="24"/>
      </w:rPr>
      <w:t>HISTORIA Y CIENCIAS SOCIALES</w:t>
    </w:r>
  </w:p>
  <w:p w:rsidR="00F262B7" w:rsidRDefault="00F262B7" w:rsidP="00F262B7">
    <w:pPr>
      <w:pStyle w:val="Default"/>
      <w:jc w:val="center"/>
      <w:rPr>
        <w:rFonts w:ascii="Berlin Sans FB" w:hAnsi="Berlin Sans FB"/>
        <w:b/>
      </w:rPr>
    </w:pPr>
  </w:p>
  <w:p w:rsidR="00F262B7" w:rsidRPr="00F262B7" w:rsidRDefault="00F262B7" w:rsidP="00F262B7">
    <w:pPr>
      <w:pStyle w:val="Default"/>
      <w:jc w:val="center"/>
      <w:rPr>
        <w:rFonts w:ascii="Berlin Sans FB" w:hAnsi="Berlin Sans FB"/>
        <w:b/>
      </w:rPr>
    </w:pPr>
    <w:r w:rsidRPr="000767F4">
      <w:rPr>
        <w:rFonts w:ascii="Berlin Sans FB" w:hAnsi="Berlin Sans FB"/>
        <w:b/>
      </w:rPr>
      <w:t>ORDEN MUNDIAL DE POST GUERRA: LA</w:t>
    </w:r>
    <w:r>
      <w:rPr>
        <w:rFonts w:ascii="Berlin Sans FB" w:hAnsi="Berlin Sans FB"/>
        <w:b/>
      </w:rPr>
      <w:t xml:space="preserve"> GUERRA FRÍA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C0" w:rsidRDefault="007C45C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765E"/>
    <w:multiLevelType w:val="hybridMultilevel"/>
    <w:tmpl w:val="474206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13ABE"/>
    <w:multiLevelType w:val="hybridMultilevel"/>
    <w:tmpl w:val="A69635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33A0D"/>
    <w:multiLevelType w:val="hybridMultilevel"/>
    <w:tmpl w:val="DB7CE7D8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860"/>
    <w:rsid w:val="0032265F"/>
    <w:rsid w:val="00424860"/>
    <w:rsid w:val="0052349B"/>
    <w:rsid w:val="00535FBC"/>
    <w:rsid w:val="007C45C0"/>
    <w:rsid w:val="008309C6"/>
    <w:rsid w:val="00C642C3"/>
    <w:rsid w:val="00C700AA"/>
    <w:rsid w:val="00F2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24860"/>
    <w:pPr>
      <w:autoSpaceDE w:val="0"/>
      <w:autoSpaceDN w:val="0"/>
      <w:adjustRightInd w:val="0"/>
      <w:spacing w:after="0" w:line="240" w:lineRule="auto"/>
    </w:pPr>
    <w:rPr>
      <w:rFonts w:ascii="Baskerville" w:hAnsi="Baskerville" w:cs="Baskervill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24860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24860"/>
    <w:rPr>
      <w:rFonts w:cs="Baskerville"/>
      <w:b/>
      <w:bCs/>
      <w:color w:val="000000"/>
      <w:sz w:val="32"/>
      <w:szCs w:val="32"/>
    </w:rPr>
  </w:style>
  <w:style w:type="paragraph" w:customStyle="1" w:styleId="Pa4">
    <w:name w:val="Pa4"/>
    <w:basedOn w:val="Default"/>
    <w:next w:val="Default"/>
    <w:uiPriority w:val="99"/>
    <w:rsid w:val="00424860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424860"/>
    <w:rPr>
      <w:rFonts w:ascii="GillSans" w:hAnsi="GillSans" w:cs="GillSans"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262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2B7"/>
  </w:style>
  <w:style w:type="paragraph" w:styleId="Piedepgina">
    <w:name w:val="footer"/>
    <w:basedOn w:val="Normal"/>
    <w:link w:val="PiedepginaCar"/>
    <w:uiPriority w:val="99"/>
    <w:semiHidden/>
    <w:unhideWhenUsed/>
    <w:rsid w:val="00F262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62B7"/>
  </w:style>
  <w:style w:type="paragraph" w:styleId="Textodeglobo">
    <w:name w:val="Balloon Text"/>
    <w:basedOn w:val="Normal"/>
    <w:link w:val="TextodegloboCar"/>
    <w:uiPriority w:val="99"/>
    <w:semiHidden/>
    <w:unhideWhenUsed/>
    <w:rsid w:val="00F2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2B7"/>
    <w:rPr>
      <w:rFonts w:ascii="Tahoma" w:hAnsi="Tahoma" w:cs="Tahoma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F262B7"/>
    <w:pPr>
      <w:spacing w:line="20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262B7"/>
    <w:rPr>
      <w:rFonts w:cs="Baskerville"/>
      <w:b/>
      <w:bCs/>
      <w:i/>
      <w:iCs/>
      <w:color w:val="000000"/>
      <w:sz w:val="28"/>
      <w:szCs w:val="28"/>
    </w:rPr>
  </w:style>
  <w:style w:type="paragraph" w:customStyle="1" w:styleId="Pa7">
    <w:name w:val="Pa7"/>
    <w:basedOn w:val="Default"/>
    <w:next w:val="Default"/>
    <w:uiPriority w:val="99"/>
    <w:rsid w:val="00F262B7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F262B7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F262B7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1092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1</cp:revision>
  <dcterms:created xsi:type="dcterms:W3CDTF">2011-06-16T12:43:00Z</dcterms:created>
  <dcterms:modified xsi:type="dcterms:W3CDTF">2011-06-16T13:56:00Z</dcterms:modified>
</cp:coreProperties>
</file>