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C6" w:rsidRPr="00E43EC6" w:rsidRDefault="00E43EC6" w:rsidP="00471FFD">
      <w:pPr>
        <w:shd w:val="clear" w:color="auto" w:fill="FFFFFF"/>
        <w:spacing w:after="100" w:afterAutospacing="1" w:line="337" w:lineRule="atLeast"/>
        <w:ind w:left="374"/>
        <w:rPr>
          <w:rFonts w:ascii="Georgia" w:eastAsia="Times New Roman" w:hAnsi="Georgia" w:cs="Arial"/>
          <w:color w:val="445555"/>
          <w:sz w:val="26"/>
          <w:szCs w:val="26"/>
          <w:lang w:val="es-ES" w:eastAsia="es-VE"/>
        </w:rPr>
      </w:pPr>
    </w:p>
    <w:tbl>
      <w:tblPr>
        <w:tblW w:w="5349" w:type="pct"/>
        <w:tblCellSpacing w:w="0" w:type="dxa"/>
        <w:tblInd w:w="-369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695"/>
        <w:gridCol w:w="5811"/>
        <w:gridCol w:w="5530"/>
      </w:tblGrid>
      <w:tr w:rsidR="00471FFD" w:rsidRPr="00E43EC6" w:rsidTr="00471FFD">
        <w:trPr>
          <w:tblCellSpacing w:w="0" w:type="dxa"/>
        </w:trPr>
        <w:tc>
          <w:tcPr>
            <w:tcW w:w="960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43EC6" w:rsidRPr="00E43EC6" w:rsidRDefault="00E43EC6" w:rsidP="00E43EC6">
            <w:pPr>
              <w:spacing w:after="0" w:line="299" w:lineRule="atLeast"/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</w:pPr>
          </w:p>
        </w:tc>
        <w:tc>
          <w:tcPr>
            <w:tcW w:w="2070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43EC6" w:rsidRPr="00E43EC6" w:rsidRDefault="00E43EC6" w:rsidP="00E43EC6">
            <w:pPr>
              <w:shd w:val="clear" w:color="auto" w:fill="FFFFFF"/>
              <w:spacing w:before="168" w:after="168" w:line="299" w:lineRule="atLeast"/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</w:pPr>
            <w:r w:rsidRPr="00E43EC6">
              <w:rPr>
                <w:rFonts w:ascii="Arial" w:eastAsia="Times New Roman" w:hAnsi="Arial" w:cs="Arial"/>
                <w:b/>
                <w:bCs/>
                <w:color w:val="445555"/>
                <w:sz w:val="22"/>
                <w:lang w:eastAsia="es-VE"/>
              </w:rPr>
              <w:t>Entrevista estructurada</w:t>
            </w:r>
          </w:p>
        </w:tc>
        <w:tc>
          <w:tcPr>
            <w:tcW w:w="1970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43EC6" w:rsidRPr="00E43EC6" w:rsidRDefault="00E43EC6" w:rsidP="00E43EC6">
            <w:pPr>
              <w:shd w:val="clear" w:color="auto" w:fill="FFFFFF"/>
              <w:spacing w:before="168" w:after="168" w:line="299" w:lineRule="atLeast"/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</w:pPr>
            <w:r w:rsidRPr="00E43EC6">
              <w:rPr>
                <w:rFonts w:ascii="Arial" w:eastAsia="Times New Roman" w:hAnsi="Arial" w:cs="Arial"/>
                <w:b/>
                <w:bCs/>
                <w:color w:val="445555"/>
                <w:sz w:val="22"/>
                <w:lang w:eastAsia="es-VE"/>
              </w:rPr>
              <w:t>Entrevista no estructurada</w:t>
            </w:r>
          </w:p>
        </w:tc>
      </w:tr>
      <w:tr w:rsidR="00471FFD" w:rsidRPr="00E43EC6" w:rsidTr="00471FFD">
        <w:trPr>
          <w:tblCellSpacing w:w="0" w:type="dxa"/>
        </w:trPr>
        <w:tc>
          <w:tcPr>
            <w:tcW w:w="960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43EC6" w:rsidRPr="00E43EC6" w:rsidRDefault="00E43EC6" w:rsidP="00E43EC6">
            <w:pPr>
              <w:shd w:val="clear" w:color="auto" w:fill="FFFFFF"/>
              <w:spacing w:before="168" w:after="168" w:line="299" w:lineRule="atLeast"/>
              <w:jc w:val="center"/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</w:pPr>
            <w:r w:rsidRPr="00E43EC6"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  <w:t>  </w:t>
            </w:r>
          </w:p>
          <w:p w:rsidR="00E43EC6" w:rsidRPr="00E43EC6" w:rsidRDefault="00E43EC6" w:rsidP="00E43EC6">
            <w:pPr>
              <w:shd w:val="clear" w:color="auto" w:fill="FFFFFF"/>
              <w:spacing w:before="168" w:after="168" w:line="299" w:lineRule="atLeast"/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</w:pPr>
            <w:r w:rsidRPr="00E43EC6"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  <w:t> </w:t>
            </w:r>
          </w:p>
          <w:p w:rsidR="00E43EC6" w:rsidRPr="00E43EC6" w:rsidRDefault="00E43EC6" w:rsidP="00E43EC6">
            <w:pPr>
              <w:shd w:val="clear" w:color="auto" w:fill="FFFFFF"/>
              <w:spacing w:before="168" w:after="168" w:line="299" w:lineRule="atLeast"/>
              <w:jc w:val="center"/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</w:pPr>
            <w:r w:rsidRPr="00E43EC6"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  <w:t>VENTAJAS</w:t>
            </w:r>
          </w:p>
        </w:tc>
        <w:tc>
          <w:tcPr>
            <w:tcW w:w="2070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43EC6" w:rsidRPr="00E43EC6" w:rsidRDefault="00E43EC6" w:rsidP="00E43EC6">
            <w:pPr>
              <w:shd w:val="clear" w:color="auto" w:fill="FFFFFF"/>
              <w:spacing w:before="168" w:after="168" w:line="299" w:lineRule="atLeast"/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</w:pPr>
            <w:r w:rsidRPr="00E43EC6"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  <w:t>-Asegura la elaboración uniforme de las preguntas para todos los que van a responder.</w:t>
            </w:r>
          </w:p>
          <w:p w:rsidR="00E43EC6" w:rsidRPr="00E43EC6" w:rsidRDefault="00E43EC6" w:rsidP="00E43EC6">
            <w:pPr>
              <w:shd w:val="clear" w:color="auto" w:fill="FFFFFF"/>
              <w:spacing w:before="168" w:after="168" w:line="299" w:lineRule="atLeast"/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</w:pPr>
            <w:r w:rsidRPr="00E43EC6"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  <w:t>-Fácil de administrar y evaluar.</w:t>
            </w:r>
          </w:p>
          <w:p w:rsidR="00E43EC6" w:rsidRPr="00E43EC6" w:rsidRDefault="00E43EC6" w:rsidP="00E43EC6">
            <w:pPr>
              <w:shd w:val="clear" w:color="auto" w:fill="FFFFFF"/>
              <w:spacing w:before="168" w:after="168" w:line="299" w:lineRule="atLeast"/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</w:pPr>
            <w:r w:rsidRPr="00E43EC6"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  <w:t>-</w:t>
            </w:r>
            <w:hyperlink r:id="rId5" w:history="1">
              <w:r w:rsidRPr="00E43EC6">
                <w:rPr>
                  <w:rFonts w:ascii="Arial" w:eastAsia="Times New Roman" w:hAnsi="Arial" w:cs="Arial"/>
                  <w:color w:val="008040"/>
                  <w:sz w:val="22"/>
                  <w:lang w:eastAsia="es-VE"/>
                </w:rPr>
                <w:t>Evaluación</w:t>
              </w:r>
            </w:hyperlink>
            <w:r w:rsidRPr="00E43EC6"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  <w:t xml:space="preserve"> más objetiva tanto de quienes responden como de las respuestas a las preguntas.</w:t>
            </w:r>
          </w:p>
          <w:p w:rsidR="00E43EC6" w:rsidRPr="00E43EC6" w:rsidRDefault="00E43EC6" w:rsidP="00E43EC6">
            <w:pPr>
              <w:shd w:val="clear" w:color="auto" w:fill="FFFFFF"/>
              <w:spacing w:before="168" w:after="168" w:line="299" w:lineRule="atLeast"/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</w:pPr>
            <w:r w:rsidRPr="00E43EC6"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  <w:t xml:space="preserve">-Se necesita un limitado </w:t>
            </w:r>
            <w:hyperlink r:id="rId6" w:history="1">
              <w:r w:rsidRPr="00E43EC6">
                <w:rPr>
                  <w:rFonts w:ascii="Arial" w:eastAsia="Times New Roman" w:hAnsi="Arial" w:cs="Arial"/>
                  <w:color w:val="008040"/>
                  <w:sz w:val="22"/>
                  <w:lang w:eastAsia="es-VE"/>
                </w:rPr>
                <w:t>entrenamiento</w:t>
              </w:r>
            </w:hyperlink>
            <w:r w:rsidRPr="00E43EC6"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  <w:t xml:space="preserve"> del entrevistador.</w:t>
            </w:r>
          </w:p>
          <w:p w:rsidR="00E43EC6" w:rsidRPr="00E43EC6" w:rsidRDefault="00E43EC6" w:rsidP="00E43EC6">
            <w:pPr>
              <w:shd w:val="clear" w:color="auto" w:fill="FFFFFF"/>
              <w:spacing w:before="168" w:after="168" w:line="299" w:lineRule="atLeast"/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</w:pPr>
            <w:r w:rsidRPr="00E43EC6"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  <w:t>-Resulta en entrevistas más pequeñas.</w:t>
            </w:r>
          </w:p>
        </w:tc>
        <w:tc>
          <w:tcPr>
            <w:tcW w:w="1970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43EC6" w:rsidRPr="00E43EC6" w:rsidRDefault="00E43EC6" w:rsidP="00E43EC6">
            <w:pPr>
              <w:shd w:val="clear" w:color="auto" w:fill="FFFFFF"/>
              <w:spacing w:before="168" w:after="168" w:line="299" w:lineRule="atLeast"/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</w:pPr>
            <w:r w:rsidRPr="00E43EC6"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  <w:t>-El entrevistador tiene mayor flexibilidad al realizar las preguntas adecuadas a quien responde.</w:t>
            </w:r>
          </w:p>
          <w:p w:rsidR="00E43EC6" w:rsidRPr="00E43EC6" w:rsidRDefault="00E43EC6" w:rsidP="00E43EC6">
            <w:pPr>
              <w:shd w:val="clear" w:color="auto" w:fill="FFFFFF"/>
              <w:spacing w:before="168" w:after="168" w:line="299" w:lineRule="atLeast"/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</w:pPr>
            <w:r w:rsidRPr="00E43EC6"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  <w:t>-El entrevistador puede explotar áreas que surgen espontáneamente durante la entrevista.</w:t>
            </w:r>
          </w:p>
          <w:p w:rsidR="00E43EC6" w:rsidRPr="00E43EC6" w:rsidRDefault="00E43EC6" w:rsidP="00E43EC6">
            <w:pPr>
              <w:shd w:val="clear" w:color="auto" w:fill="FFFFFF"/>
              <w:spacing w:before="168" w:after="168" w:line="299" w:lineRule="atLeast"/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</w:pPr>
            <w:r w:rsidRPr="00E43EC6"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  <w:t>-Puede producir información sobre área que se minimizaron o en las que no se pensó que fueran importantes.</w:t>
            </w:r>
          </w:p>
        </w:tc>
      </w:tr>
      <w:tr w:rsidR="00471FFD" w:rsidRPr="00E43EC6" w:rsidTr="00471FFD">
        <w:trPr>
          <w:tblCellSpacing w:w="0" w:type="dxa"/>
        </w:trPr>
        <w:tc>
          <w:tcPr>
            <w:tcW w:w="960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43EC6" w:rsidRPr="00E43EC6" w:rsidRDefault="00E43EC6" w:rsidP="00E43EC6">
            <w:pPr>
              <w:shd w:val="clear" w:color="auto" w:fill="FFFFFF"/>
              <w:spacing w:before="168" w:after="168" w:line="299" w:lineRule="atLeast"/>
              <w:jc w:val="center"/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</w:pPr>
            <w:r w:rsidRPr="00E43EC6"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  <w:t> </w:t>
            </w:r>
          </w:p>
          <w:p w:rsidR="00E43EC6" w:rsidRPr="00E43EC6" w:rsidRDefault="00E43EC6" w:rsidP="00E43EC6">
            <w:pPr>
              <w:shd w:val="clear" w:color="auto" w:fill="FFFFFF"/>
              <w:spacing w:before="168" w:after="168" w:line="299" w:lineRule="atLeast"/>
              <w:jc w:val="center"/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</w:pPr>
            <w:r w:rsidRPr="00E43EC6"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  <w:t> </w:t>
            </w:r>
          </w:p>
          <w:p w:rsidR="00E43EC6" w:rsidRPr="00E43EC6" w:rsidRDefault="00E43EC6" w:rsidP="00E43EC6">
            <w:pPr>
              <w:shd w:val="clear" w:color="auto" w:fill="FFFFFF"/>
              <w:spacing w:before="168" w:after="168" w:line="299" w:lineRule="atLeast"/>
              <w:jc w:val="center"/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</w:pPr>
            <w:r w:rsidRPr="00E43EC6"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  <w:t> </w:t>
            </w:r>
          </w:p>
          <w:p w:rsidR="00E43EC6" w:rsidRPr="00E43EC6" w:rsidRDefault="00471FFD" w:rsidP="00E43EC6">
            <w:pPr>
              <w:shd w:val="clear" w:color="auto" w:fill="FFFFFF"/>
              <w:spacing w:before="168" w:after="168" w:line="299" w:lineRule="atLeast"/>
              <w:jc w:val="center"/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</w:pPr>
            <w:r w:rsidRPr="00E43EC6"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  <w:t>DESVENTAJAS</w:t>
            </w:r>
          </w:p>
        </w:tc>
        <w:tc>
          <w:tcPr>
            <w:tcW w:w="2070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43EC6" w:rsidRPr="00E43EC6" w:rsidRDefault="00E43EC6" w:rsidP="00E43EC6">
            <w:pPr>
              <w:shd w:val="clear" w:color="auto" w:fill="FFFFFF"/>
              <w:spacing w:before="168" w:after="168" w:line="299" w:lineRule="atLeast"/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</w:pPr>
            <w:r w:rsidRPr="00E43EC6"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  <w:t>-Alto costo de preparación.</w:t>
            </w:r>
          </w:p>
          <w:p w:rsidR="00E43EC6" w:rsidRPr="00E43EC6" w:rsidRDefault="00E43EC6" w:rsidP="00E43EC6">
            <w:pPr>
              <w:shd w:val="clear" w:color="auto" w:fill="FFFFFF"/>
              <w:spacing w:before="168" w:after="168" w:line="299" w:lineRule="atLeast"/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</w:pPr>
            <w:r w:rsidRPr="00E43EC6"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  <w:t xml:space="preserve">-Los que responden pueden no aceptar un alto nivel en la estructura y </w:t>
            </w:r>
            <w:hyperlink r:id="rId7" w:history="1">
              <w:r w:rsidRPr="00E43EC6">
                <w:rPr>
                  <w:rFonts w:ascii="Arial" w:eastAsia="Times New Roman" w:hAnsi="Arial" w:cs="Arial"/>
                  <w:color w:val="008040"/>
                  <w:sz w:val="22"/>
                  <w:lang w:eastAsia="es-VE"/>
                </w:rPr>
                <w:t>carácter</w:t>
              </w:r>
            </w:hyperlink>
            <w:r w:rsidRPr="00E43EC6"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  <w:t xml:space="preserve"> mecánico de las preguntas.</w:t>
            </w:r>
          </w:p>
          <w:p w:rsidR="00E43EC6" w:rsidRPr="00E43EC6" w:rsidRDefault="00E43EC6" w:rsidP="00E43EC6">
            <w:pPr>
              <w:shd w:val="clear" w:color="auto" w:fill="FFFFFF"/>
              <w:spacing w:before="168" w:after="168" w:line="299" w:lineRule="atLeast"/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</w:pPr>
            <w:r w:rsidRPr="00E43EC6"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  <w:t>-Un alto nivel en la estructura puede no ser adecuado para todas las situaciones.</w:t>
            </w:r>
          </w:p>
          <w:p w:rsidR="00E43EC6" w:rsidRPr="00E43EC6" w:rsidRDefault="00E43EC6" w:rsidP="00E43EC6">
            <w:pPr>
              <w:shd w:val="clear" w:color="auto" w:fill="FFFFFF"/>
              <w:spacing w:before="168" w:after="168" w:line="299" w:lineRule="atLeast"/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</w:pPr>
            <w:r w:rsidRPr="00E43EC6"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  <w:t xml:space="preserve">-El alto nivel en las </w:t>
            </w:r>
            <w:hyperlink r:id="rId8" w:anchor="INTRO" w:history="1">
              <w:r w:rsidRPr="00E43EC6">
                <w:rPr>
                  <w:rFonts w:ascii="Arial" w:eastAsia="Times New Roman" w:hAnsi="Arial" w:cs="Arial"/>
                  <w:color w:val="008040"/>
                  <w:sz w:val="22"/>
                  <w:lang w:eastAsia="es-VE"/>
                </w:rPr>
                <w:t>estructuras</w:t>
              </w:r>
            </w:hyperlink>
            <w:r w:rsidRPr="00E43EC6"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  <w:t xml:space="preserve"> reduce responder en forma espontánea, así como la habilidad del entrevistador para continuar con comentarios hacia el entrevistado.</w:t>
            </w:r>
          </w:p>
        </w:tc>
        <w:tc>
          <w:tcPr>
            <w:tcW w:w="1970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E43EC6" w:rsidRPr="00E43EC6" w:rsidRDefault="00E43EC6" w:rsidP="00E43EC6">
            <w:pPr>
              <w:shd w:val="clear" w:color="auto" w:fill="FFFFFF"/>
              <w:spacing w:before="168" w:after="168" w:line="299" w:lineRule="atLeast"/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</w:pPr>
            <w:r w:rsidRPr="00E43EC6"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  <w:t>-Puede utilizarse negativamente el tiempo, tanto de quien responde como del entrevistador.</w:t>
            </w:r>
          </w:p>
          <w:p w:rsidR="00E43EC6" w:rsidRPr="00E43EC6" w:rsidRDefault="00E43EC6" w:rsidP="00E43EC6">
            <w:pPr>
              <w:shd w:val="clear" w:color="auto" w:fill="FFFFFF"/>
              <w:spacing w:before="168" w:after="168" w:line="299" w:lineRule="atLeast"/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</w:pPr>
            <w:r w:rsidRPr="00E43EC6"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  <w:t>-Los entrevistadores pueden introducir sus sesgos en las preguntas o al informar de los resultados.</w:t>
            </w:r>
          </w:p>
          <w:p w:rsidR="00E43EC6" w:rsidRPr="00E43EC6" w:rsidRDefault="00E43EC6" w:rsidP="00E43EC6">
            <w:pPr>
              <w:shd w:val="clear" w:color="auto" w:fill="FFFFFF"/>
              <w:spacing w:before="168" w:after="168" w:line="299" w:lineRule="atLeast"/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</w:pPr>
            <w:r w:rsidRPr="00E43EC6"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  <w:t>-Puede recopilarse información extraña</w:t>
            </w:r>
          </w:p>
          <w:p w:rsidR="00E43EC6" w:rsidRPr="00E43EC6" w:rsidRDefault="00E43EC6" w:rsidP="00E43EC6">
            <w:pPr>
              <w:shd w:val="clear" w:color="auto" w:fill="FFFFFF"/>
              <w:spacing w:before="168" w:after="168" w:line="299" w:lineRule="atLeast"/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</w:pPr>
            <w:r w:rsidRPr="00E43EC6"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  <w:t xml:space="preserve">-El análisis y la </w:t>
            </w:r>
            <w:hyperlink r:id="rId9" w:history="1">
              <w:r w:rsidRPr="00E43EC6">
                <w:rPr>
                  <w:rFonts w:ascii="Arial" w:eastAsia="Times New Roman" w:hAnsi="Arial" w:cs="Arial"/>
                  <w:color w:val="008040"/>
                  <w:sz w:val="22"/>
                  <w:lang w:eastAsia="es-VE"/>
                </w:rPr>
                <w:t>interpretación</w:t>
              </w:r>
            </w:hyperlink>
            <w:r w:rsidRPr="00E43EC6"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  <w:t xml:space="preserve"> de los resultados pueden ser largos.</w:t>
            </w:r>
          </w:p>
          <w:p w:rsidR="00E43EC6" w:rsidRPr="00E43EC6" w:rsidRDefault="00E43EC6" w:rsidP="00E43EC6">
            <w:pPr>
              <w:shd w:val="clear" w:color="auto" w:fill="FFFFFF"/>
              <w:spacing w:before="168" w:after="168" w:line="299" w:lineRule="atLeast"/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</w:pPr>
            <w:r w:rsidRPr="00E43EC6">
              <w:rPr>
                <w:rFonts w:ascii="Arial" w:eastAsia="Times New Roman" w:hAnsi="Arial" w:cs="Arial"/>
                <w:color w:val="445555"/>
                <w:sz w:val="22"/>
                <w:lang w:eastAsia="es-VE"/>
              </w:rPr>
              <w:t>-Toma tiempo extra recabar los hechos esenciales.</w:t>
            </w:r>
          </w:p>
        </w:tc>
      </w:tr>
    </w:tbl>
    <w:p w:rsidR="0064549F" w:rsidRPr="00E43EC6" w:rsidRDefault="0064549F" w:rsidP="00E43EC6">
      <w:bookmarkStart w:id="0" w:name="quees"/>
      <w:bookmarkEnd w:id="0"/>
    </w:p>
    <w:sectPr w:rsidR="0064549F" w:rsidRPr="00E43EC6" w:rsidSect="007E2D1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82D8A"/>
    <w:multiLevelType w:val="multilevel"/>
    <w:tmpl w:val="A946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9C5C52"/>
    <w:rsid w:val="00471FFD"/>
    <w:rsid w:val="0064549F"/>
    <w:rsid w:val="009C5C52"/>
    <w:rsid w:val="00A108A9"/>
    <w:rsid w:val="00AE3B2E"/>
    <w:rsid w:val="00B42C30"/>
    <w:rsid w:val="00E4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E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5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C5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43EC6"/>
    <w:rPr>
      <w:color w:val="0248B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8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15/todorov/todorov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nografias.com/trabajos34/el-caracter/el-caracter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ografias.com/trabajos14/mocom/mocom.s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onografias.com/trabajos11/conce/conce.s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nografias.com/trabajos37/interpretacion/interpretacion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2011-07-29T01:49:00Z</dcterms:created>
  <dcterms:modified xsi:type="dcterms:W3CDTF">2011-07-29T02:27:00Z</dcterms:modified>
</cp:coreProperties>
</file>