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04" w:rsidRPr="001F571A" w:rsidRDefault="00DA1F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1pt;width:261.5pt;height:179.55pt;z-index:251660288;mso-position-horizontal:center;mso-width-relative:margin;mso-height-relative:margin" fillcolor="none" stroked="f">
            <v:fill r:id="rId6" o:title="Celula_vegetal" recolor="t" rotate="t" type="frame"/>
            <v:textbox>
              <w:txbxContent>
                <w:p w:rsidR="00A77E32" w:rsidRPr="00D25FFF" w:rsidRDefault="00A77E32">
                  <w:pPr>
                    <w:rPr>
                      <w:b/>
                      <w:sz w:val="96"/>
                      <w:szCs w:val="96"/>
                    </w:rPr>
                  </w:pPr>
                  <w:r w:rsidRPr="00D25FFF">
                    <w:rPr>
                      <w:b/>
                      <w:color w:val="444D26" w:themeColor="text2"/>
                      <w:sz w:val="96"/>
                      <w:szCs w:val="96"/>
                    </w:rPr>
                    <w:t>LA CELULA</w:t>
                  </w:r>
                  <w:r w:rsidR="00187B04" w:rsidRPr="00D25FFF">
                    <w:rPr>
                      <w:b/>
                      <w:sz w:val="96"/>
                      <w:szCs w:val="96"/>
                    </w:rPr>
                    <w:t xml:space="preserve">                                </w:t>
                  </w:r>
                </w:p>
                <w:p w:rsidR="00187B04" w:rsidRDefault="00187B04"/>
                <w:p w:rsidR="00187B04" w:rsidRDefault="00187B04"/>
                <w:p w:rsidR="00187B04" w:rsidRDefault="00187B04"/>
                <w:p w:rsidR="00187B04" w:rsidRDefault="00187B04"/>
                <w:p w:rsidR="00187B04" w:rsidRDefault="00187B04"/>
                <w:p w:rsidR="00187B04" w:rsidRDefault="00187B04"/>
              </w:txbxContent>
            </v:textbox>
          </v:shape>
        </w:pict>
      </w:r>
      <w:r w:rsidR="00187B04">
        <w:t xml:space="preserve">                                                                                                                                                        </w:t>
      </w:r>
    </w:p>
    <w:p w:rsidR="00187B04" w:rsidRDefault="008D3F20">
      <w:r>
        <w:t xml:space="preserve">                                                                                                                                                  </w:t>
      </w:r>
    </w:p>
    <w:p w:rsidR="008D3F20" w:rsidRDefault="008D3F20"/>
    <w:p w:rsidR="008D3F20" w:rsidRDefault="008D3F20"/>
    <w:p w:rsidR="008D3F20" w:rsidRDefault="006A0EA8">
      <w:r>
        <w:rPr>
          <w:noProof/>
        </w:rPr>
        <w:pict>
          <v:shape id="_x0000_s1030" type="#_x0000_t202" style="position:absolute;margin-left:170.7pt;margin-top:10.35pt;width:156pt;height:118.25pt;z-index:251662336;mso-height-percent:200;mso-height-percent:200;mso-width-relative:margin;mso-height-relative:margin;v-text-anchor:bottom" stroked="f">
            <v:fill opacity="0"/>
            <v:textbox style="mso-fit-shape-to-text:t">
              <w:txbxContent>
                <w:p w:rsidR="001F571A" w:rsidRPr="00033719" w:rsidRDefault="00DA1F0F">
                  <w:pPr>
                    <w:rPr>
                      <w:color w:val="FFFF00"/>
                      <w:sz w:val="72"/>
                      <w:szCs w:val="72"/>
                    </w:rPr>
                  </w:pPr>
                  <w:r w:rsidRPr="00033719">
                    <w:rPr>
                      <w:color w:val="FFFF00"/>
                      <w:sz w:val="72"/>
                      <w:szCs w:val="72"/>
                    </w:rPr>
                    <w:t>VEGETAL</w:t>
                  </w:r>
                </w:p>
              </w:txbxContent>
            </v:textbox>
          </v:shape>
        </w:pict>
      </w:r>
    </w:p>
    <w:p w:rsidR="008D3F20" w:rsidRDefault="008D3F20"/>
    <w:p w:rsidR="008D3F20" w:rsidRDefault="008D3F20"/>
    <w:p w:rsidR="008D3F20" w:rsidRDefault="006A0EA8">
      <w:r>
        <w:t>_____________________________________________________________________________</w:t>
      </w:r>
    </w:p>
    <w:p w:rsidR="00610CB5" w:rsidRPr="00610CB5" w:rsidRDefault="00610CB5" w:rsidP="00610CB5">
      <w:pPr>
        <w:keepNext/>
        <w:framePr w:dropCap="drop" w:lines="3" w:wrap="around" w:vAnchor="text" w:hAnchor="text"/>
        <w:spacing w:after="0" w:line="965" w:lineRule="exact"/>
        <w:ind w:left="624"/>
        <w:jc w:val="both"/>
        <w:textAlignment w:val="baseline"/>
        <w:rPr>
          <w:rFonts w:ascii="Arial-ItalicMT" w:hAnsi="Arial-ItalicMT" w:cs="Arial-ItalicMT"/>
          <w:i/>
          <w:iCs/>
          <w:position w:val="-13"/>
          <w:sz w:val="121"/>
          <w:szCs w:val="28"/>
        </w:rPr>
      </w:pPr>
      <w:r w:rsidRPr="00610CB5">
        <w:rPr>
          <w:rFonts w:ascii="Arial-ItalicMT" w:hAnsi="Arial-ItalicMT" w:cs="Arial-ItalicMT"/>
          <w:i/>
          <w:iCs/>
          <w:position w:val="-13"/>
          <w:sz w:val="121"/>
          <w:szCs w:val="28"/>
        </w:rPr>
        <w:t>L</w:t>
      </w:r>
    </w:p>
    <w:p w:rsidR="006A0EA8" w:rsidRDefault="00610CB5" w:rsidP="00610CB5">
      <w:pPr>
        <w:autoSpaceDE w:val="0"/>
        <w:autoSpaceDN w:val="0"/>
        <w:adjustRightInd w:val="0"/>
        <w:spacing w:after="0" w:line="240" w:lineRule="auto"/>
        <w:ind w:left="624"/>
        <w:jc w:val="both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 xml:space="preserve">as células </w:t>
      </w:r>
      <w:r w:rsidR="006A0EA8" w:rsidRPr="006A0EA8">
        <w:rPr>
          <w:rFonts w:ascii="Arial-ItalicMT" w:hAnsi="Arial-ItalicMT" w:cs="Arial-ItalicMT"/>
          <w:i/>
          <w:iCs/>
          <w:sz w:val="28"/>
          <w:szCs w:val="28"/>
        </w:rPr>
        <w:t>vegetales tienen un alto grado de</w:t>
      </w:r>
      <w:r w:rsidR="006A0EA8"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="006A0EA8" w:rsidRPr="006A0EA8">
        <w:rPr>
          <w:rFonts w:ascii="Arial-ItalicMT" w:hAnsi="Arial-ItalicMT" w:cs="Arial-ItalicMT"/>
          <w:i/>
          <w:iCs/>
          <w:sz w:val="28"/>
          <w:szCs w:val="28"/>
        </w:rPr>
        <w:t>organización, con numerosas estructuras internas</w:t>
      </w:r>
      <w:r w:rsidR="006A0EA8"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="006A0EA8" w:rsidRPr="006A0EA8">
        <w:rPr>
          <w:rFonts w:ascii="Arial-ItalicMT" w:hAnsi="Arial-ItalicMT" w:cs="Arial-ItalicMT"/>
          <w:i/>
          <w:iCs/>
          <w:sz w:val="28"/>
          <w:szCs w:val="28"/>
        </w:rPr>
        <w:t>delimitadas por membranas.</w:t>
      </w:r>
    </w:p>
    <w:p w:rsidR="006A0EA8" w:rsidRPr="006A0EA8" w:rsidRDefault="006A0EA8" w:rsidP="00610CB5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</w:rPr>
      </w:pPr>
    </w:p>
    <w:p w:rsidR="006A0EA8" w:rsidRPr="006A0EA8" w:rsidRDefault="006A0EA8" w:rsidP="00610CB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0EA8">
        <w:rPr>
          <w:rFonts w:ascii="Arial-ItalicMT" w:hAnsi="Arial-ItalicMT" w:cs="Arial-ItalicMT"/>
          <w:i/>
          <w:iCs/>
          <w:sz w:val="28"/>
          <w:szCs w:val="28"/>
        </w:rPr>
        <w:t>La membrana nuclear establece una barrera entre la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Pr="006A0EA8">
        <w:rPr>
          <w:rFonts w:ascii="Arial-ItalicMT" w:hAnsi="Arial-ItalicMT" w:cs="Arial-ItalicMT"/>
          <w:i/>
          <w:iCs/>
          <w:sz w:val="28"/>
          <w:szCs w:val="28"/>
        </w:rPr>
        <w:t>cromatina (material genético) y el citoplasma. Las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Pr="006A0EA8">
        <w:rPr>
          <w:rFonts w:ascii="Arial-ItalicMT" w:hAnsi="Arial-ItalicMT" w:cs="Arial-ItalicMT"/>
          <w:i/>
          <w:iCs/>
          <w:sz w:val="28"/>
          <w:szCs w:val="28"/>
        </w:rPr>
        <w:t>mitocondrias convierten los nutrientes en energía que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Pr="006A0EA8">
        <w:rPr>
          <w:rFonts w:ascii="Arial-ItalicMT" w:hAnsi="Arial-ItalicMT" w:cs="Arial-ItalicMT"/>
          <w:i/>
          <w:iCs/>
          <w:sz w:val="28"/>
          <w:szCs w:val="28"/>
        </w:rPr>
        <w:t>utiliza la planta.</w:t>
      </w:r>
      <w:r w:rsidR="00610CB5"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Pr="006A0EA8">
        <w:rPr>
          <w:rFonts w:ascii="Arial-ItalicMT" w:hAnsi="Arial-ItalicMT" w:cs="Arial-ItalicMT"/>
          <w:i/>
          <w:iCs/>
          <w:sz w:val="28"/>
          <w:szCs w:val="28"/>
        </w:rPr>
        <w:t xml:space="preserve"> A diferencia de la célula animal, la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Pr="006A0EA8">
        <w:rPr>
          <w:rFonts w:ascii="Arial-ItalicMT" w:hAnsi="Arial-ItalicMT" w:cs="Arial-ItalicMT"/>
          <w:i/>
          <w:iCs/>
          <w:sz w:val="28"/>
          <w:szCs w:val="28"/>
        </w:rPr>
        <w:t>vegetal posee cloroplastos, unos orgánulos capaces</w:t>
      </w:r>
      <w:r w:rsidR="00610CB5"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Pr="006A0EA8">
        <w:rPr>
          <w:rFonts w:ascii="Arial-ItalicMT" w:hAnsi="Arial-ItalicMT" w:cs="Arial-ItalicMT"/>
          <w:i/>
          <w:iCs/>
          <w:sz w:val="28"/>
          <w:szCs w:val="28"/>
        </w:rPr>
        <w:t>de sintetizar azucares a partir del bióxido de carbono,</w:t>
      </w:r>
      <w:r w:rsidR="00610CB5"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bookmarkStart w:id="0" w:name="lascelulas"/>
      <w:bookmarkEnd w:id="0"/>
      <w:r w:rsidRPr="006A0EA8">
        <w:rPr>
          <w:rFonts w:ascii="Arial-ItalicMT" w:hAnsi="Arial-ItalicMT" w:cs="Arial-ItalicMT"/>
          <w:i/>
          <w:iCs/>
          <w:sz w:val="28"/>
          <w:szCs w:val="28"/>
        </w:rPr>
        <w:t>agua y luz solar.”</w:t>
      </w:r>
    </w:p>
    <w:p w:rsidR="00437843" w:rsidRDefault="00437843">
      <w:r>
        <w:br w:type="page"/>
      </w:r>
    </w:p>
    <w:p w:rsidR="008D3F20" w:rsidRPr="00590C3A" w:rsidRDefault="00926CA0">
      <w:pPr>
        <w:rPr>
          <w:sz w:val="16"/>
          <w:szCs w:val="16"/>
        </w:rPr>
      </w:pPr>
      <w:r>
        <w:rPr>
          <w:noProof/>
          <w:sz w:val="16"/>
          <w:szCs w:val="16"/>
          <w:lang w:eastAsia="es-ES"/>
        </w:rPr>
        <w:lastRenderedPageBreak/>
        <w:pict>
          <v:shape id="_x0000_s1035" type="#_x0000_t202" style="position:absolute;margin-left:207.45pt;margin-top:16.15pt;width:45pt;height:24.75pt;z-index:251667456" filled="f" stroked="f">
            <v:textbox>
              <w:txbxContent>
                <w:p w:rsidR="00926CA0" w:rsidRDefault="00926CA0">
                  <w:r>
                    <w:t xml:space="preserve">   </w:t>
                  </w:r>
                  <w:proofErr w:type="spellStart"/>
                  <w:proofErr w:type="gramStart"/>
                  <w:r>
                    <w:t>vvvvVacuola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590C3A" w:rsidRPr="00590C3A">
        <w:rPr>
          <w:noProof/>
          <w:sz w:val="16"/>
          <w:szCs w:val="16"/>
          <w:lang w:eastAsia="es-ES"/>
        </w:rPr>
        <w:pict>
          <v:shape id="_x0000_s1034" type="#_x0000_t202" style="position:absolute;margin-left:139.95pt;margin-top:16.15pt;width:77.25pt;height:24.75pt;z-index:251666432" filled="f" stroked="f">
            <v:textbox>
              <w:txbxContent>
                <w:p w:rsidR="00590C3A" w:rsidRPr="00590C3A" w:rsidRDefault="003A0E1B">
                  <w:pPr>
                    <w:rPr>
                      <w:sz w:val="16"/>
                      <w:szCs w:val="16"/>
                    </w:rPr>
                  </w:pPr>
                  <w:hyperlink w:anchor="losriibosomas" w:history="1">
                    <w:r w:rsidR="00590C3A" w:rsidRPr="003A0E1B">
                      <w:rPr>
                        <w:rStyle w:val="Hipervnculo"/>
                        <w:sz w:val="16"/>
                        <w:szCs w:val="16"/>
                      </w:rPr>
                      <w:t>Rib</w:t>
                    </w:r>
                    <w:r w:rsidR="00590C3A" w:rsidRPr="003A0E1B">
                      <w:rPr>
                        <w:rStyle w:val="Hipervnculo"/>
                        <w:sz w:val="16"/>
                        <w:szCs w:val="16"/>
                      </w:rPr>
                      <w:t>o</w:t>
                    </w:r>
                    <w:r w:rsidR="00590C3A" w:rsidRPr="003A0E1B">
                      <w:rPr>
                        <w:rStyle w:val="Hipervnculo"/>
                        <w:sz w:val="16"/>
                        <w:szCs w:val="16"/>
                      </w:rPr>
                      <w:t>s</w:t>
                    </w:r>
                    <w:r w:rsidR="00590C3A" w:rsidRPr="003A0E1B">
                      <w:rPr>
                        <w:rStyle w:val="Hipervnculo"/>
                        <w:sz w:val="16"/>
                        <w:szCs w:val="16"/>
                      </w:rPr>
                      <w:t>o</w:t>
                    </w:r>
                    <w:r w:rsidR="00590C3A" w:rsidRPr="003A0E1B">
                      <w:rPr>
                        <w:rStyle w:val="Hipervnculo"/>
                        <w:sz w:val="16"/>
                        <w:szCs w:val="16"/>
                      </w:rPr>
                      <w:t>mas</w:t>
                    </w:r>
                  </w:hyperlink>
                </w:p>
              </w:txbxContent>
            </v:textbox>
          </v:shape>
        </w:pict>
      </w:r>
      <w:r w:rsidR="005A0D38" w:rsidRPr="00590C3A">
        <w:rPr>
          <w:noProof/>
          <w:sz w:val="16"/>
          <w:szCs w:val="16"/>
        </w:rPr>
        <w:pict>
          <v:shape id="_x0000_s1032" type="#_x0000_t202" style="position:absolute;margin-left:-33.3pt;margin-top:-15.6pt;width:486.75pt;height:741.25pt;z-index:251664384;mso-width-relative:margin;mso-height-relative:margin" fillcolor="#7a354c [1607]" strokecolor="#d092a7 [3207]" strokeweight="1pt">
            <v:fill r:id="rId7" o:title="celula-partes" color2="#d092a7 [3207]" recolor="t" type="frame"/>
            <v:shadow on="t" type="perspective" color="#7a354c [1607]" offset="1pt" offset2="-3pt"/>
            <v:textbox>
              <w:txbxContent>
                <w:p w:rsidR="005A0D38" w:rsidRDefault="005A0D38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bookmarkStart w:id="1" w:name="LACELULADESOLIS"/>
                  <w:bookmarkEnd w:id="1"/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P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a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r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t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e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s 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d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e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l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a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c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é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l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u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l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a</w:t>
                  </w:r>
                </w:p>
                <w:p w:rsidR="00926CA0" w:rsidRDefault="00926CA0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</w:t>
                  </w:r>
                </w:p>
                <w:p w:rsidR="005F43ED" w:rsidRDefault="00926CA0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     </w:t>
                  </w:r>
                </w:p>
                <w:p w:rsidR="00DB248B" w:rsidRDefault="00926CA0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    </w:t>
                  </w:r>
                  <w:r w:rsidR="00DB248B">
                    <w:rPr>
                      <w:color w:val="F3A447" w:themeColor="accent2"/>
                      <w:sz w:val="72"/>
                      <w:szCs w:val="72"/>
                    </w:rPr>
                    <w:t xml:space="preserve">       </w:t>
                  </w: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  </w:t>
                  </w: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   </w:t>
                  </w:r>
                </w:p>
                <w:p w:rsidR="004648F7" w:rsidRDefault="00DB248B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   </w:t>
                  </w:r>
                  <w:r w:rsidR="004648F7"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DB248B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</w:t>
                  </w:r>
                  <w:r w:rsidR="00DB248B"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   </w:t>
                  </w:r>
                </w:p>
                <w:p w:rsidR="00926CA0" w:rsidRPr="005F43ED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</w:t>
                  </w:r>
                  <w:r w:rsidR="00926CA0">
                    <w:rPr>
                      <w:color w:val="F3A447" w:themeColor="accent2"/>
                      <w:sz w:val="72"/>
                      <w:szCs w:val="72"/>
                    </w:rPr>
                    <w:t xml:space="preserve">  </w:t>
                  </w:r>
                </w:p>
              </w:txbxContent>
            </v:textbox>
          </v:shape>
        </w:pict>
      </w:r>
      <w:r w:rsidR="005A0D38" w:rsidRPr="00590C3A">
        <w:rPr>
          <w:sz w:val="16"/>
          <w:szCs w:val="16"/>
        </w:rPr>
        <w:t xml:space="preserve">                                                </w:t>
      </w:r>
    </w:p>
    <w:p w:rsidR="005A0D38" w:rsidRDefault="004648F7">
      <w:r>
        <w:rPr>
          <w:noProof/>
          <w:lang w:eastAsia="es-ES"/>
        </w:rPr>
        <w:pict>
          <v:shape id="_x0000_s1041" type="#_x0000_t202" style="position:absolute;margin-left:319.95pt;margin-top:621.15pt;width:115.5pt;height:33pt;z-index:251673600" filled="f" stroked="f">
            <v:textbox>
              <w:txbxContent>
                <w:p w:rsidR="00DB248B" w:rsidRDefault="001C7CE4">
                  <w:hyperlink w:anchor="elreticuloendoplasmatico" w:history="1">
                    <w:r w:rsidR="004648F7" w:rsidRPr="001C7CE4">
                      <w:rPr>
                        <w:rStyle w:val="Hipervnculo"/>
                      </w:rPr>
                      <w:t>Retículo endoplasma tico rugos</w:t>
                    </w:r>
                    <w:r w:rsidR="004648F7" w:rsidRPr="001C7CE4">
                      <w:rPr>
                        <w:rStyle w:val="Hipervnculo"/>
                      </w:rPr>
                      <w:t>o</w:t>
                    </w:r>
                  </w:hyperlink>
                </w:p>
              </w:txbxContent>
            </v:textbox>
          </v:shape>
        </w:pict>
      </w:r>
      <w:r w:rsidR="00DB248B">
        <w:rPr>
          <w:noProof/>
          <w:lang w:eastAsia="es-ES"/>
        </w:rPr>
        <w:pict>
          <v:shape id="_x0000_s1040" type="#_x0000_t202" style="position:absolute;margin-left:386.7pt;margin-top:608.4pt;width:77.25pt;height:28.5pt;z-index:251672576" filled="f" stroked="f">
            <v:textbox>
              <w:txbxContent>
                <w:p w:rsidR="00DB248B" w:rsidRDefault="009D471E">
                  <w:hyperlink w:anchor="lasmitocondrias" w:history="1">
                    <w:r w:rsidR="00DB248B" w:rsidRPr="009D471E">
                      <w:rPr>
                        <w:rStyle w:val="Hipervnculo"/>
                      </w:rPr>
                      <w:t>Mitocondr</w:t>
                    </w:r>
                    <w:r w:rsidR="00DB248B" w:rsidRPr="009D471E">
                      <w:rPr>
                        <w:rStyle w:val="Hipervnculo"/>
                      </w:rPr>
                      <w:t>i</w:t>
                    </w:r>
                    <w:r w:rsidR="00DB248B" w:rsidRPr="009D471E">
                      <w:rPr>
                        <w:rStyle w:val="Hipervnculo"/>
                      </w:rPr>
                      <w:t>as</w:t>
                    </w:r>
                  </w:hyperlink>
                </w:p>
              </w:txbxContent>
            </v:textbox>
          </v:shape>
        </w:pict>
      </w:r>
      <w:r w:rsidR="00DB248B">
        <w:rPr>
          <w:noProof/>
          <w:lang w:eastAsia="es-ES"/>
        </w:rPr>
        <w:pict>
          <v:shape id="_x0000_s1039" type="#_x0000_t202" style="position:absolute;margin-left:427.2pt;margin-top:329.4pt;width:60.75pt;height:36pt;z-index:251671552" filled="f" stroked="f">
            <v:textbox>
              <w:txbxContent>
                <w:p w:rsidR="00DB248B" w:rsidRDefault="009D471E">
                  <w:hyperlink w:anchor="elaparatodegolgi" w:history="1">
                    <w:r w:rsidR="00DB248B" w:rsidRPr="009D471E">
                      <w:rPr>
                        <w:rStyle w:val="Hipervnculo"/>
                      </w:rPr>
                      <w:t>Apara</w:t>
                    </w:r>
                    <w:r w:rsidR="00DB248B" w:rsidRPr="009D471E">
                      <w:rPr>
                        <w:rStyle w:val="Hipervnculo"/>
                      </w:rPr>
                      <w:t>t</w:t>
                    </w:r>
                    <w:r w:rsidR="00DB248B" w:rsidRPr="009D471E">
                      <w:rPr>
                        <w:rStyle w:val="Hipervnculo"/>
                      </w:rPr>
                      <w:t xml:space="preserve">o de </w:t>
                    </w:r>
                    <w:proofErr w:type="spellStart"/>
                    <w:r w:rsidR="00DB248B" w:rsidRPr="009D471E">
                      <w:rPr>
                        <w:rStyle w:val="Hipervnculo"/>
                      </w:rPr>
                      <w:t>Golgi</w:t>
                    </w:r>
                    <w:proofErr w:type="spellEnd"/>
                  </w:hyperlink>
                </w:p>
              </w:txbxContent>
            </v:textbox>
          </v:shape>
        </w:pict>
      </w:r>
      <w:r w:rsidR="00926CA0">
        <w:rPr>
          <w:noProof/>
          <w:lang w:eastAsia="es-ES"/>
        </w:rPr>
        <w:pict>
          <v:shape id="_x0000_s1038" type="#_x0000_t202" style="position:absolute;margin-left:397.95pt;margin-top:184.65pt;width:84pt;height:18pt;z-index:251670528" filled="f" stroked="f">
            <v:textbox>
              <w:txbxContent>
                <w:p w:rsidR="00926CA0" w:rsidRDefault="00926CA0">
                  <w:r>
                    <w:t>Nucléolo</w:t>
                  </w:r>
                </w:p>
              </w:txbxContent>
            </v:textbox>
          </v:shape>
        </w:pict>
      </w:r>
      <w:r w:rsidR="00926CA0">
        <w:rPr>
          <w:noProof/>
          <w:lang w:eastAsia="es-ES"/>
        </w:rPr>
        <w:pict>
          <v:shape id="_x0000_s1037" type="#_x0000_t202" style="position:absolute;margin-left:313.95pt;margin-top:28.65pt;width:84pt;height:34.5pt;z-index:251669504" filled="f" stroked="f">
            <v:textbox>
              <w:txbxContent>
                <w:p w:rsidR="00926CA0" w:rsidRDefault="009D471E">
                  <w:hyperlink w:anchor="loscloroplastos" w:history="1">
                    <w:proofErr w:type="gramStart"/>
                    <w:r w:rsidR="00926CA0" w:rsidRPr="009D471E">
                      <w:rPr>
                        <w:rStyle w:val="Hipervnculo"/>
                      </w:rPr>
                      <w:t>cloro</w:t>
                    </w:r>
                    <w:r w:rsidR="00926CA0" w:rsidRPr="009D471E">
                      <w:rPr>
                        <w:rStyle w:val="Hipervnculo"/>
                      </w:rPr>
                      <w:t>p</w:t>
                    </w:r>
                    <w:r w:rsidR="00926CA0" w:rsidRPr="009D471E">
                      <w:rPr>
                        <w:rStyle w:val="Hipervnculo"/>
                      </w:rPr>
                      <w:t>lastos</w:t>
                    </w:r>
                    <w:proofErr w:type="gramEnd"/>
                  </w:hyperlink>
                </w:p>
              </w:txbxContent>
            </v:textbox>
          </v:shape>
        </w:pict>
      </w:r>
      <w:r w:rsidR="00926CA0">
        <w:rPr>
          <w:noProof/>
          <w:lang w:eastAsia="es-ES"/>
        </w:rPr>
        <w:pict>
          <v:shape id="_x0000_s1036" type="#_x0000_t202" style="position:absolute;margin-left:217.2pt;margin-top:.9pt;width:75.75pt;height:27.75pt;z-index:251668480" filled="f" stroked="f">
            <v:textbox>
              <w:txbxContent>
                <w:p w:rsidR="00926CA0" w:rsidRDefault="003A0E1B">
                  <w:hyperlink w:anchor="lasvacuolas" w:history="1">
                    <w:r w:rsidR="00926CA0" w:rsidRPr="003A0E1B">
                      <w:rPr>
                        <w:rStyle w:val="Hipervnculo"/>
                      </w:rPr>
                      <w:t>Va</w:t>
                    </w:r>
                    <w:r w:rsidR="00926CA0" w:rsidRPr="003A0E1B">
                      <w:rPr>
                        <w:rStyle w:val="Hipervnculo"/>
                      </w:rPr>
                      <w:t>c</w:t>
                    </w:r>
                    <w:r w:rsidR="00926CA0" w:rsidRPr="003A0E1B">
                      <w:rPr>
                        <w:rStyle w:val="Hipervnculo"/>
                      </w:rPr>
                      <w:t>uola</w:t>
                    </w:r>
                  </w:hyperlink>
                </w:p>
              </w:txbxContent>
            </v:textbox>
          </v:shape>
        </w:pict>
      </w:r>
      <w:r w:rsidR="00590C3A">
        <w:rPr>
          <w:noProof/>
          <w:lang w:eastAsia="es-ES"/>
        </w:rPr>
        <w:pict>
          <v:shape id="_x0000_s1033" type="#_x0000_t202" style="position:absolute;margin-left:5.7pt;margin-top:15.45pt;width:63.75pt;height:30pt;z-index:251665408" filled="f" stroked="f">
            <v:textbox>
              <w:txbxContent>
                <w:p w:rsidR="00590C3A" w:rsidRPr="00590C3A" w:rsidRDefault="003A0E1B">
                  <w:pPr>
                    <w:rPr>
                      <w:sz w:val="18"/>
                      <w:szCs w:val="18"/>
                    </w:rPr>
                  </w:pPr>
                  <w:hyperlink w:anchor="membrana" w:history="1">
                    <w:r w:rsidR="00590C3A" w:rsidRPr="003A0E1B">
                      <w:rPr>
                        <w:rStyle w:val="Hipervnculo"/>
                        <w:sz w:val="18"/>
                        <w:szCs w:val="18"/>
                      </w:rPr>
                      <w:t>Memb</w:t>
                    </w:r>
                    <w:r w:rsidR="00590C3A" w:rsidRPr="003A0E1B">
                      <w:rPr>
                        <w:rStyle w:val="Hipervnculo"/>
                        <w:sz w:val="18"/>
                        <w:szCs w:val="18"/>
                      </w:rPr>
                      <w:t>r</w:t>
                    </w:r>
                    <w:r w:rsidR="00590C3A" w:rsidRPr="003A0E1B">
                      <w:rPr>
                        <w:rStyle w:val="Hipervnculo"/>
                        <w:sz w:val="18"/>
                        <w:szCs w:val="18"/>
                      </w:rPr>
                      <w:t>a</w:t>
                    </w:r>
                    <w:r w:rsidR="00590C3A" w:rsidRPr="003A0E1B">
                      <w:rPr>
                        <w:rStyle w:val="Hipervnculo"/>
                        <w:sz w:val="18"/>
                        <w:szCs w:val="18"/>
                      </w:rPr>
                      <w:t>n</w:t>
                    </w:r>
                    <w:r w:rsidR="00590C3A" w:rsidRPr="003A0E1B">
                      <w:rPr>
                        <w:rStyle w:val="Hipervnculo"/>
                        <w:sz w:val="18"/>
                        <w:szCs w:val="18"/>
                      </w:rPr>
                      <w:t>a</w:t>
                    </w:r>
                    <w:r w:rsidR="00590C3A" w:rsidRPr="003A0E1B">
                      <w:rPr>
                        <w:rStyle w:val="Hipervnculo"/>
                        <w:sz w:val="18"/>
                        <w:szCs w:val="18"/>
                      </w:rPr>
                      <w:t xml:space="preserve"> </w:t>
                    </w:r>
                    <w:r w:rsidR="00590C3A" w:rsidRPr="003A0E1B">
                      <w:rPr>
                        <w:rStyle w:val="Hipervnculo"/>
                        <w:sz w:val="18"/>
                        <w:szCs w:val="18"/>
                      </w:rPr>
                      <w:t>plasmática</w:t>
                    </w:r>
                  </w:hyperlink>
                </w:p>
              </w:txbxContent>
            </v:textbox>
          </v:shape>
        </w:pict>
      </w:r>
      <w:r w:rsidR="005A0D38">
        <w:t xml:space="preserve">                  </w:t>
      </w:r>
    </w:p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CB68B2">
      <w:r>
        <w:rPr>
          <w:noProof/>
          <w:lang w:eastAsia="es-ES"/>
        </w:rPr>
        <w:pict>
          <v:shape id="_x0000_s1042" type="#_x0000_t202" style="position:absolute;margin-left:243.45pt;margin-top:18.1pt;width:70.5pt;height:45pt;z-index:251674624" filled="f" stroked="f">
            <v:textbox>
              <w:txbxContent>
                <w:p w:rsidR="00DB248B" w:rsidRDefault="00CB68B2">
                  <w:hyperlink w:anchor="nucleocelular" w:history="1">
                    <w:r w:rsidR="004648F7" w:rsidRPr="00CB68B2">
                      <w:rPr>
                        <w:rStyle w:val="Hipervnculo"/>
                      </w:rPr>
                      <w:t>Núcle</w:t>
                    </w:r>
                    <w:r w:rsidR="004648F7" w:rsidRPr="00CB68B2">
                      <w:rPr>
                        <w:rStyle w:val="Hipervnculo"/>
                      </w:rPr>
                      <w:t>o</w:t>
                    </w:r>
                  </w:hyperlink>
                </w:p>
              </w:txbxContent>
            </v:textbox>
          </v:shape>
        </w:pict>
      </w:r>
    </w:p>
    <w:p w:rsidR="004648F7" w:rsidRDefault="001C7CE4">
      <w:r>
        <w:rPr>
          <w:noProof/>
          <w:lang w:eastAsia="es-ES"/>
        </w:rPr>
        <w:pict>
          <v:shape id="_x0000_s1043" type="#_x0000_t202" style="position:absolute;margin-left:73.2pt;margin-top:3.95pt;width:50.25pt;height:33.75pt;z-index:251675648" filled="f" stroked="f">
            <v:textbox>
              <w:txbxContent>
                <w:p w:rsidR="00DB248B" w:rsidRDefault="001C7CE4">
                  <w:hyperlink w:anchor="laparedcelular" w:history="1">
                    <w:r w:rsidR="004648F7" w:rsidRPr="001C7CE4">
                      <w:rPr>
                        <w:rStyle w:val="Hipervnculo"/>
                      </w:rPr>
                      <w:t>Pared</w:t>
                    </w:r>
                    <w:r w:rsidR="004648F7" w:rsidRPr="001C7CE4">
                      <w:rPr>
                        <w:rStyle w:val="Hipervnculo"/>
                      </w:rPr>
                      <w:t xml:space="preserve"> </w:t>
                    </w:r>
                    <w:r w:rsidR="004648F7" w:rsidRPr="001C7CE4">
                      <w:rPr>
                        <w:rStyle w:val="Hipervnculo"/>
                      </w:rPr>
                      <w:t>celular</w:t>
                    </w:r>
                  </w:hyperlink>
                </w:p>
              </w:txbxContent>
            </v:textbox>
          </v:shape>
        </w:pict>
      </w:r>
    </w:p>
    <w:p w:rsidR="004648F7" w:rsidRDefault="004648F7" w:rsidP="004648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65F92"/>
          <w:sz w:val="20"/>
          <w:szCs w:val="20"/>
        </w:rPr>
      </w:pPr>
      <w:bookmarkStart w:id="2" w:name="membrana"/>
      <w:bookmarkEnd w:id="2"/>
      <w:r>
        <w:rPr>
          <w:rFonts w:ascii="Arial-BoldMT" w:hAnsi="Arial-BoldMT" w:cs="Arial-BoldMT"/>
          <w:b/>
          <w:bCs/>
          <w:color w:val="365F92"/>
          <w:sz w:val="20"/>
          <w:szCs w:val="20"/>
        </w:rPr>
        <w:lastRenderedPageBreak/>
        <w:t>Membrana</w:t>
      </w:r>
      <w:r w:rsidR="003A0E1B">
        <w:rPr>
          <w:rFonts w:ascii="Arial-BoldMT" w:hAnsi="Arial-BoldMT" w:cs="Arial-BoldMT"/>
          <w:b/>
          <w:bCs/>
          <w:color w:val="365F92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365F92"/>
          <w:sz w:val="20"/>
          <w:szCs w:val="20"/>
        </w:rPr>
        <w:t>plasmática o</w:t>
      </w:r>
      <w:r w:rsidR="003A0E1B">
        <w:rPr>
          <w:rFonts w:ascii="Arial-BoldMT" w:hAnsi="Arial-BoldMT" w:cs="Arial-BoldMT"/>
          <w:b/>
          <w:bCs/>
          <w:color w:val="365F92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365F92"/>
          <w:sz w:val="20"/>
          <w:szCs w:val="20"/>
        </w:rPr>
        <w:t>Celular</w:t>
      </w:r>
    </w:p>
    <w:p w:rsidR="004648F7" w:rsidRDefault="004648F7" w:rsidP="003A0E1B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>Es una estructura laminar que engloba a las células, define sus límites y</w:t>
      </w:r>
      <w:r w:rsidR="003A0E1B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contribuye a mantener el equilibrio entre el interior (medio intracelular)</w:t>
      </w:r>
      <w:r w:rsidR="003A0E1B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y el exterior (medio extracelular) de éstas. Además, se asemeja a las</w:t>
      </w:r>
      <w:r w:rsidR="003A0E1B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membranas que delimitan los orgánulos de células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eucariotas.</w:t>
      </w:r>
      <w:hyperlink w:anchor="laceluladesolis" w:history="1">
        <w:proofErr w:type="gramStart"/>
        <w:r w:rsidR="00CB68B2" w:rsidRPr="00CB68B2">
          <w:rPr>
            <w:rStyle w:val="Hipervnculo"/>
            <w:rFonts w:ascii="Verdana" w:hAnsi="Verdana" w:cs="Verdana"/>
            <w:sz w:val="18"/>
            <w:szCs w:val="18"/>
          </w:rPr>
          <w:t>r</w:t>
        </w:r>
        <w:r w:rsidR="00CB68B2" w:rsidRPr="00CB68B2">
          <w:rPr>
            <w:rStyle w:val="Hipervnculo"/>
            <w:rFonts w:ascii="Verdana" w:hAnsi="Verdana" w:cs="Verdana"/>
            <w:sz w:val="18"/>
            <w:szCs w:val="18"/>
          </w:rPr>
          <w:t>e</w:t>
        </w:r>
        <w:r w:rsidR="00CB68B2" w:rsidRPr="00CB68B2">
          <w:rPr>
            <w:rStyle w:val="Hipervnculo"/>
            <w:rFonts w:ascii="Verdana" w:hAnsi="Verdana" w:cs="Verdana"/>
            <w:sz w:val="18"/>
            <w:szCs w:val="18"/>
          </w:rPr>
          <w:t>t</w:t>
        </w:r>
        <w:r w:rsidR="00CB68B2" w:rsidRPr="00CB68B2">
          <w:rPr>
            <w:rStyle w:val="Hipervnculo"/>
            <w:rFonts w:ascii="Verdana" w:hAnsi="Verdana" w:cs="Verdana"/>
            <w:sz w:val="18"/>
            <w:szCs w:val="18"/>
          </w:rPr>
          <w:t>o</w:t>
        </w:r>
        <w:r w:rsidR="00CB68B2" w:rsidRPr="00CB68B2">
          <w:rPr>
            <w:rStyle w:val="Hipervnculo"/>
            <w:rFonts w:ascii="Verdana" w:hAnsi="Verdana" w:cs="Verdana"/>
            <w:sz w:val="18"/>
            <w:szCs w:val="18"/>
          </w:rPr>
          <w:t>r</w:t>
        </w:r>
        <w:r w:rsidR="00CB68B2" w:rsidRPr="00CB68B2">
          <w:rPr>
            <w:rStyle w:val="Hipervnculo"/>
            <w:rFonts w:ascii="Verdana" w:hAnsi="Verdana" w:cs="Verdana"/>
            <w:sz w:val="18"/>
            <w:szCs w:val="18"/>
          </w:rPr>
          <w:t>n</w:t>
        </w:r>
        <w:r w:rsidR="00CB68B2" w:rsidRPr="00CB68B2">
          <w:rPr>
            <w:rStyle w:val="Hipervnculo"/>
            <w:rFonts w:ascii="Verdana" w:hAnsi="Verdana" w:cs="Verdana"/>
            <w:sz w:val="18"/>
            <w:szCs w:val="18"/>
          </w:rPr>
          <w:t>a</w:t>
        </w:r>
        <w:r w:rsidR="00CB68B2" w:rsidRPr="00CB68B2">
          <w:rPr>
            <w:rStyle w:val="Hipervnculo"/>
            <w:rFonts w:ascii="Verdana" w:hAnsi="Verdana" w:cs="Verdana"/>
            <w:sz w:val="18"/>
            <w:szCs w:val="18"/>
          </w:rPr>
          <w:t>r</w:t>
        </w:r>
        <w:proofErr w:type="spellEnd"/>
        <w:proofErr w:type="gramEnd"/>
      </w:hyperlink>
    </w:p>
    <w:p w:rsidR="004648F7" w:rsidRDefault="004648F7"/>
    <w:p w:rsidR="003A0E1B" w:rsidRDefault="003A0E1B" w:rsidP="003A0E1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65F92"/>
          <w:sz w:val="20"/>
          <w:szCs w:val="20"/>
        </w:rPr>
      </w:pPr>
      <w:bookmarkStart w:id="3" w:name="losriibosomas"/>
      <w:bookmarkEnd w:id="3"/>
      <w:r>
        <w:rPr>
          <w:rFonts w:ascii="Arial-BoldMT" w:hAnsi="Arial-BoldMT" w:cs="Arial-BoldMT"/>
          <w:b/>
          <w:bCs/>
          <w:color w:val="365F92"/>
          <w:sz w:val="20"/>
          <w:szCs w:val="20"/>
        </w:rPr>
        <w:t>Los ribosomas</w:t>
      </w:r>
    </w:p>
    <w:p w:rsidR="003A0E1B" w:rsidRDefault="003A0E1B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Son complejos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supramoleculares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encargados de sintetizar proteínas a partir de la  información genética que les llega del ADN transcrita en forma de ARN mensajero 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ARNm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). Sólo son visibles al microscopio electrónico, debido a su reducido tamaño (29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en      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célulasprocariotas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y 32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en eucariotas). Bajo el microscopio electrónico se observan como</w:t>
      </w:r>
    </w:p>
    <w:p w:rsidR="00CB68B2" w:rsidRDefault="003A0E1B" w:rsidP="00CB68B2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estructuras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redondeadas, densas a los electrones. Bajo el microscopio óptico se observa que son los responsables de la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basofilia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que presentan algunas células. Están en todas las células (excepto en los espermatozoides).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hyperlink w:anchor="laceluladesolis" w:history="1">
        <w:proofErr w:type="gramStart"/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retorn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a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</w:t>
        </w:r>
        <w:proofErr w:type="gramEnd"/>
      </w:hyperlink>
    </w:p>
    <w:p w:rsidR="003A0E1B" w:rsidRDefault="003A0E1B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3A0E1B" w:rsidRDefault="003A0E1B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3A0E1B" w:rsidRDefault="003A0E1B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CB68B2" w:rsidRDefault="003A0E1B" w:rsidP="00CB68B2">
      <w:pPr>
        <w:autoSpaceDE w:val="0"/>
        <w:autoSpaceDN w:val="0"/>
        <w:adjustRightInd w:val="0"/>
        <w:spacing w:after="0" w:line="240" w:lineRule="auto"/>
      </w:pPr>
      <w:bookmarkStart w:id="4" w:name="lasvacuolas"/>
      <w:bookmarkEnd w:id="4"/>
      <w:r>
        <w:rPr>
          <w:rFonts w:ascii="Arial-BoldMT" w:hAnsi="Arial-BoldMT" w:cs="Arial-BoldMT"/>
          <w:b/>
          <w:bCs/>
          <w:color w:val="365F92"/>
          <w:sz w:val="20"/>
          <w:szCs w:val="20"/>
        </w:rPr>
        <w:t xml:space="preserve">Las vacuolas </w:t>
      </w:r>
      <w:r>
        <w:rPr>
          <w:rFonts w:ascii="Verdana" w:hAnsi="Verdana" w:cs="Verdana"/>
          <w:color w:val="000000"/>
          <w:sz w:val="18"/>
          <w:szCs w:val="18"/>
        </w:rPr>
        <w:t>Son regiones rodeadas de una membrana "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tonoplasto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" o "membrana vacuolar" y llenas de un líquido muy particular llamado "jugo celular".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hyperlink w:anchor="laceluladesolis" w:history="1">
        <w:proofErr w:type="gramStart"/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retornar</w:t>
        </w:r>
        <w:proofErr w:type="gramEnd"/>
      </w:hyperlink>
    </w:p>
    <w:p w:rsidR="003A0E1B" w:rsidRDefault="003A0E1B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65F92"/>
          <w:sz w:val="20"/>
          <w:szCs w:val="20"/>
        </w:rPr>
      </w:pPr>
      <w:bookmarkStart w:id="5" w:name="loscloroplastos"/>
      <w:bookmarkEnd w:id="5"/>
      <w:r>
        <w:rPr>
          <w:rFonts w:ascii="Arial-BoldMT" w:hAnsi="Arial-BoldMT" w:cs="Arial-BoldMT"/>
          <w:b/>
          <w:bCs/>
          <w:color w:val="365F92"/>
          <w:sz w:val="20"/>
          <w:szCs w:val="20"/>
        </w:rPr>
        <w:t>Los cloroplastos</w:t>
      </w: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Son los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organelos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celulares que en los organismos                                                 </w:t>
      </w:r>
    </w:p>
    <w:p w:rsidR="00CB68B2" w:rsidRDefault="009D471E" w:rsidP="00CB68B2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eucariontes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fotosintetizadores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se ocupan de la fotosíntesis. Están limitados por una envoltura formada por dos membranas concéntricas y  contienen vesículas, los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tilacoides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 donde se encuentran organizados los pigmentos y demás moléculas que convierten la energía luminosa en energía química, es la clorofila.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gramStart"/>
      <w:r w:rsidR="00CB68B2">
        <w:rPr>
          <w:rFonts w:ascii="Verdana" w:hAnsi="Verdana" w:cs="Verdana"/>
          <w:color w:val="000000"/>
          <w:sz w:val="18"/>
          <w:szCs w:val="18"/>
        </w:rPr>
        <w:t>r</w:t>
      </w:r>
      <w:proofErr w:type="gramEnd"/>
      <w:r w:rsidR="000A48B3">
        <w:rPr>
          <w:rFonts w:ascii="Verdana" w:hAnsi="Verdana" w:cs="Verdana"/>
          <w:color w:val="000000"/>
          <w:sz w:val="18"/>
          <w:szCs w:val="18"/>
        </w:rPr>
        <w:fldChar w:fldCharType="begin"/>
      </w:r>
      <w:r w:rsidR="000A48B3">
        <w:rPr>
          <w:rFonts w:ascii="Verdana" w:hAnsi="Verdana" w:cs="Verdana"/>
          <w:color w:val="000000"/>
          <w:sz w:val="18"/>
          <w:szCs w:val="18"/>
        </w:rPr>
        <w:instrText xml:space="preserve"> HYPERLINK  \l "laceluladesolis" </w:instrText>
      </w:r>
      <w:r w:rsidR="000A48B3">
        <w:rPr>
          <w:rFonts w:ascii="Verdana" w:hAnsi="Verdana" w:cs="Verdana"/>
          <w:color w:val="000000"/>
          <w:sz w:val="18"/>
          <w:szCs w:val="18"/>
        </w:rPr>
      </w:r>
      <w:r w:rsidR="000A48B3">
        <w:rPr>
          <w:rFonts w:ascii="Verdana" w:hAnsi="Verdana" w:cs="Verdana"/>
          <w:color w:val="000000"/>
          <w:sz w:val="18"/>
          <w:szCs w:val="18"/>
        </w:rPr>
        <w:fldChar w:fldCharType="separate"/>
      </w:r>
      <w:r w:rsidR="00CB68B2" w:rsidRPr="000A48B3">
        <w:rPr>
          <w:rStyle w:val="Hipervnculo"/>
          <w:rFonts w:ascii="Verdana" w:hAnsi="Verdana" w:cs="Verdana"/>
          <w:sz w:val="18"/>
          <w:szCs w:val="18"/>
        </w:rPr>
        <w:t>etornar</w:t>
      </w:r>
      <w:r w:rsidR="000A48B3">
        <w:rPr>
          <w:rFonts w:ascii="Verdana" w:hAnsi="Verdana" w:cs="Verdana"/>
          <w:color w:val="000000"/>
          <w:sz w:val="18"/>
          <w:szCs w:val="18"/>
        </w:rPr>
        <w:fldChar w:fldCharType="end"/>
      </w: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65F92"/>
          <w:sz w:val="20"/>
          <w:szCs w:val="20"/>
        </w:rPr>
      </w:pPr>
      <w:bookmarkStart w:id="6" w:name="elaparatodegolgi"/>
      <w:bookmarkEnd w:id="6"/>
      <w:r>
        <w:rPr>
          <w:rFonts w:ascii="Arial-BoldMT" w:hAnsi="Arial-BoldMT" w:cs="Arial-BoldMT"/>
          <w:b/>
          <w:bCs/>
          <w:color w:val="365F92"/>
          <w:sz w:val="20"/>
          <w:szCs w:val="20"/>
        </w:rPr>
        <w:t>El aparato de</w:t>
      </w: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65F92"/>
          <w:sz w:val="20"/>
          <w:szCs w:val="20"/>
        </w:rPr>
      </w:pPr>
      <w:proofErr w:type="spellStart"/>
      <w:r>
        <w:rPr>
          <w:rFonts w:ascii="Arial-BoldMT" w:hAnsi="Arial-BoldMT" w:cs="Arial-BoldMT"/>
          <w:b/>
          <w:bCs/>
          <w:color w:val="365F92"/>
          <w:sz w:val="20"/>
          <w:szCs w:val="20"/>
        </w:rPr>
        <w:t>Golgi</w:t>
      </w:r>
      <w:proofErr w:type="spellEnd"/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Es un orgánulo presente en todas las células eucariotas excepto los glóbulos rojos y las células epidérmicas. Pertenece al sistema de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endomembranas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del citoplasma celular.</w:t>
      </w:r>
    </w:p>
    <w:p w:rsidR="00CB68B2" w:rsidRDefault="009D471E" w:rsidP="00CB68B2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Está formado por unos 4-8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dictiosomas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que son sáculos aplanados rodeados de membrana y apilados unos encima de otros, cuya función es completar la fabricación de algunas proteínas. Funciona como una planta empaquetadora, modificando vesículas del retículo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endoplasmático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rugoso.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hyperlink w:anchor="laceluladesolis" w:history="1">
        <w:proofErr w:type="gramStart"/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retornar</w:t>
        </w:r>
        <w:proofErr w:type="gramEnd"/>
      </w:hyperlink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65F92"/>
          <w:sz w:val="20"/>
          <w:szCs w:val="20"/>
        </w:rPr>
      </w:pPr>
      <w:bookmarkStart w:id="7" w:name="lasmitocondrias"/>
      <w:bookmarkEnd w:id="7"/>
      <w:r>
        <w:rPr>
          <w:rFonts w:ascii="Arial-BoldMT" w:hAnsi="Arial-BoldMT" w:cs="Arial-BoldMT"/>
          <w:b/>
          <w:bCs/>
          <w:color w:val="365F92"/>
          <w:sz w:val="20"/>
          <w:szCs w:val="20"/>
        </w:rPr>
        <w:t>Las mitocondrias</w:t>
      </w:r>
    </w:p>
    <w:p w:rsidR="00CB68B2" w:rsidRDefault="009D471E" w:rsidP="00CB68B2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>Son orgánulos citoplasmáticos provistos de doble membrana que se encuentran en la mayoría de las células eucariotas. Su tamaño varía entre 0,5–10 micrómetros 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μm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) de diámetro. Las mitocondrias se describen en ocasiones como "generadoras de energía" de las células, debido a que producen la mayor parte del suministro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deadenosín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trifosfato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(ATP), que se utiliza como fuente de energía química. Además de proporcionar energía a la célula, las mitocondrias están implicadas en otros procesos, como la señalización celular, diferenciación celular, muerte celular programada, así como el control del ciclo celular y el crecimiento celular.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hyperlink w:anchor="laceluladesolis" w:history="1">
        <w:proofErr w:type="gramStart"/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retornar</w:t>
        </w:r>
        <w:proofErr w:type="gramEnd"/>
      </w:hyperlink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65F92"/>
          <w:sz w:val="20"/>
          <w:szCs w:val="20"/>
        </w:rPr>
      </w:pPr>
      <w:bookmarkStart w:id="8" w:name="elreticuloendoplasmatico"/>
      <w:bookmarkEnd w:id="8"/>
      <w:r>
        <w:rPr>
          <w:rFonts w:ascii="Arial-BoldMT" w:hAnsi="Arial-BoldMT" w:cs="Arial-BoldMT"/>
          <w:b/>
          <w:bCs/>
          <w:color w:val="365F92"/>
          <w:sz w:val="20"/>
          <w:szCs w:val="20"/>
        </w:rPr>
        <w:t>El retículo</w:t>
      </w: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65F92"/>
          <w:sz w:val="20"/>
          <w:szCs w:val="20"/>
        </w:rPr>
      </w:pPr>
      <w:proofErr w:type="spellStart"/>
      <w:proofErr w:type="gramStart"/>
      <w:r>
        <w:rPr>
          <w:rFonts w:ascii="Arial-BoldMT" w:hAnsi="Arial-BoldMT" w:cs="Arial-BoldMT"/>
          <w:b/>
          <w:bCs/>
          <w:color w:val="365F92"/>
          <w:sz w:val="20"/>
          <w:szCs w:val="20"/>
        </w:rPr>
        <w:t>endoplasmático</w:t>
      </w:r>
      <w:proofErr w:type="spellEnd"/>
      <w:proofErr w:type="gramEnd"/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Es una red interconectada de tubos aplanados y sáculos comunicados entre sí, que intervienen en funciones relacionadas con la síntesis proteica, metabolismo de lípidos y algunos esteroides, así como el transporte intracelular. Se encuentra en la célula animal y vegetal pero no en la célula procariota. Es un orgánulo encargado de la síntesis</w:t>
      </w:r>
    </w:p>
    <w:p w:rsidR="00CB68B2" w:rsidRDefault="001C7CE4" w:rsidP="00CB68B2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lastRenderedPageBreak/>
        <w:t>y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el transporte de las proteínas. El retículo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endoplasmático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rugoso se encuentra unido a la membrana nuclear externa mientras que el retículo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endoplasmático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liso es una prolongación del retículo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endoplasmático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rugoso.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hyperlink w:anchor="laceluladesolis" w:history="1">
        <w:proofErr w:type="gramStart"/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retornar</w:t>
        </w:r>
        <w:proofErr w:type="gramEnd"/>
      </w:hyperlink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65F92"/>
          <w:sz w:val="20"/>
          <w:szCs w:val="20"/>
        </w:rPr>
      </w:pPr>
      <w:bookmarkStart w:id="9" w:name="laparedcelular"/>
      <w:bookmarkEnd w:id="9"/>
      <w:r>
        <w:rPr>
          <w:rFonts w:ascii="Arial-BoldMT" w:hAnsi="Arial-BoldMT" w:cs="Arial-BoldMT"/>
          <w:b/>
          <w:bCs/>
          <w:color w:val="365F92"/>
          <w:sz w:val="20"/>
          <w:szCs w:val="20"/>
        </w:rPr>
        <w:t>La pared celular</w:t>
      </w:r>
    </w:p>
    <w:p w:rsidR="00CB68B2" w:rsidRDefault="001C7CE4" w:rsidP="00CB68B2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>Es una capa rígida que se localiza en el exterior de la membrana plasmática en las células de bacterias, hongos, algas y plantas. La pared celular protege los contenidos de la célula, da rigidez a la estructura celular, media en todas las relaciones de la célula con el entorno y actúa  como compartimiento celular. Además, en el caso de hongos y plantas, define la estructura y otorga soporte a los tejidos.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hyperlink w:anchor="laceluladesolis" w:history="1">
        <w:proofErr w:type="gramStart"/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retornar</w:t>
        </w:r>
        <w:proofErr w:type="gramEnd"/>
      </w:hyperlink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65F92"/>
          <w:sz w:val="20"/>
          <w:szCs w:val="20"/>
        </w:rPr>
      </w:pPr>
      <w:bookmarkStart w:id="10" w:name="nucleocelular"/>
      <w:bookmarkEnd w:id="10"/>
      <w:r>
        <w:rPr>
          <w:rFonts w:ascii="Arial-BoldMT" w:hAnsi="Arial-BoldMT" w:cs="Arial-BoldMT"/>
          <w:b/>
          <w:bCs/>
          <w:color w:val="365F92"/>
          <w:sz w:val="20"/>
          <w:szCs w:val="20"/>
        </w:rPr>
        <w:t>Núcleo celular</w:t>
      </w:r>
    </w:p>
    <w:p w:rsidR="00CB68B2" w:rsidRDefault="001C7CE4" w:rsidP="00CB68B2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>Es un orgánulo membranoso que se encuentra en las células eucariotas.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Contiene la mayor parte del material genético celular, organizado en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múltiples moléculas lineales de ADN de gran longitud formando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complejos con una gran variedad de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proteinas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como las histonas para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formar los cromosomas. El conjunto de genes de esos cromosomas son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el genoma nuclear. La función del núcleo es mantener la integridad de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esos genes y controlar las actividades celulares regulando la expresión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génica. Por ello se dice que el núcleo es el centro de control de la célula.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0A48B3">
        <w:rPr>
          <w:rFonts w:ascii="Verdana" w:hAnsi="Verdana" w:cs="Verdana"/>
          <w:color w:val="000000"/>
          <w:sz w:val="18"/>
          <w:szCs w:val="18"/>
        </w:rPr>
        <w:fldChar w:fldCharType="begin"/>
      </w:r>
      <w:r w:rsidR="000A48B3">
        <w:rPr>
          <w:rFonts w:ascii="Verdana" w:hAnsi="Verdana" w:cs="Verdana"/>
          <w:color w:val="000000"/>
          <w:sz w:val="18"/>
          <w:szCs w:val="18"/>
        </w:rPr>
        <w:instrText xml:space="preserve"> HYPERLINK  \l "laceluladesolis" </w:instrText>
      </w:r>
      <w:r w:rsidR="000A48B3">
        <w:rPr>
          <w:rFonts w:ascii="Verdana" w:hAnsi="Verdana" w:cs="Verdana"/>
          <w:color w:val="000000"/>
          <w:sz w:val="18"/>
          <w:szCs w:val="18"/>
        </w:rPr>
      </w:r>
      <w:r w:rsidR="000A48B3">
        <w:rPr>
          <w:rFonts w:ascii="Verdana" w:hAnsi="Verdana" w:cs="Verdana"/>
          <w:color w:val="000000"/>
          <w:sz w:val="18"/>
          <w:szCs w:val="18"/>
        </w:rPr>
        <w:fldChar w:fldCharType="separate"/>
      </w:r>
      <w:proofErr w:type="gramStart"/>
      <w:r w:rsidR="00CB68B2" w:rsidRPr="000A48B3">
        <w:rPr>
          <w:rStyle w:val="Hipervnculo"/>
          <w:rFonts w:ascii="Verdana" w:hAnsi="Verdana" w:cs="Verdana"/>
          <w:sz w:val="18"/>
          <w:szCs w:val="18"/>
        </w:rPr>
        <w:t>reto</w:t>
      </w:r>
      <w:r w:rsidR="00CB68B2" w:rsidRPr="000A48B3">
        <w:rPr>
          <w:rStyle w:val="Hipervnculo"/>
          <w:rFonts w:ascii="Verdana" w:hAnsi="Verdana" w:cs="Verdana"/>
          <w:sz w:val="18"/>
          <w:szCs w:val="18"/>
        </w:rPr>
        <w:t>r</w:t>
      </w:r>
      <w:r w:rsidR="00CB68B2" w:rsidRPr="000A48B3">
        <w:rPr>
          <w:rStyle w:val="Hipervnculo"/>
          <w:rFonts w:ascii="Verdana" w:hAnsi="Verdana" w:cs="Verdana"/>
          <w:sz w:val="18"/>
          <w:szCs w:val="18"/>
        </w:rPr>
        <w:t>nar</w:t>
      </w:r>
      <w:proofErr w:type="gramEnd"/>
      <w:r w:rsidR="000A48B3">
        <w:rPr>
          <w:rFonts w:ascii="Verdana" w:hAnsi="Verdana" w:cs="Verdana"/>
          <w:color w:val="000000"/>
          <w:sz w:val="18"/>
          <w:szCs w:val="18"/>
        </w:rPr>
        <w:fldChar w:fldCharType="end"/>
      </w: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CB68B2" w:rsidRDefault="00CB68B2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CB68B2" w:rsidRDefault="00CB68B2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CB68B2" w:rsidRDefault="00CB68B2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CB68B2" w:rsidRDefault="00CB68B2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</w:pPr>
    </w:p>
    <w:sectPr w:rsidR="001C7CE4" w:rsidSect="00187B04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B9C"/>
    <w:multiLevelType w:val="hybridMultilevel"/>
    <w:tmpl w:val="762CE0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BE3152"/>
    <w:multiLevelType w:val="hybridMultilevel"/>
    <w:tmpl w:val="94342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E32"/>
    <w:rsid w:val="00033719"/>
    <w:rsid w:val="000A48B3"/>
    <w:rsid w:val="00187B04"/>
    <w:rsid w:val="001C7CE4"/>
    <w:rsid w:val="001F571A"/>
    <w:rsid w:val="003A0E1B"/>
    <w:rsid w:val="00437843"/>
    <w:rsid w:val="004648F7"/>
    <w:rsid w:val="00532B6F"/>
    <w:rsid w:val="00590C3A"/>
    <w:rsid w:val="005A0D38"/>
    <w:rsid w:val="005F43ED"/>
    <w:rsid w:val="005F47B0"/>
    <w:rsid w:val="00610CB5"/>
    <w:rsid w:val="00613EDD"/>
    <w:rsid w:val="006249B4"/>
    <w:rsid w:val="006A0EA8"/>
    <w:rsid w:val="008D3F20"/>
    <w:rsid w:val="008F4074"/>
    <w:rsid w:val="00926CA0"/>
    <w:rsid w:val="009D471E"/>
    <w:rsid w:val="00A77E32"/>
    <w:rsid w:val="00B26DBA"/>
    <w:rsid w:val="00CB68B2"/>
    <w:rsid w:val="00D25FFF"/>
    <w:rsid w:val="00DA1F0F"/>
    <w:rsid w:val="00DB248B"/>
    <w:rsid w:val="00DF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E3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0EA8"/>
    <w:rPr>
      <w:color w:val="8E58B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0EA8"/>
    <w:rPr>
      <w:color w:val="7F6F6F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A0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E195-867D-4F23-AFDB-48B65204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IETIC17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IETI</dc:creator>
  <cp:keywords/>
  <dc:description/>
  <cp:lastModifiedBy>IETI</cp:lastModifiedBy>
  <cp:revision>2</cp:revision>
  <dcterms:created xsi:type="dcterms:W3CDTF">2010-12-04T19:21:00Z</dcterms:created>
  <dcterms:modified xsi:type="dcterms:W3CDTF">2010-12-04T19:21:00Z</dcterms:modified>
</cp:coreProperties>
</file>