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CD" w:rsidRPr="00775068" w:rsidRDefault="009073CD" w:rsidP="009073CD">
      <w:pPr>
        <w:pStyle w:val="Heading2"/>
        <w:rPr>
          <w:sz w:val="40"/>
          <w:szCs w:val="40"/>
        </w:rPr>
      </w:pPr>
      <w:r w:rsidRPr="00775068">
        <w:rPr>
          <w:sz w:val="40"/>
          <w:szCs w:val="40"/>
        </w:rPr>
        <w:t>Executive Summary</w:t>
      </w:r>
      <w:r w:rsidR="00775068" w:rsidRPr="00775068">
        <w:rPr>
          <w:sz w:val="40"/>
          <w:szCs w:val="40"/>
        </w:rPr>
        <w:t>: Redcliffe Rail Link</w:t>
      </w:r>
    </w:p>
    <w:p w:rsidR="00775068" w:rsidRDefault="00775068" w:rsidP="00775068"/>
    <w:p w:rsidR="00775068" w:rsidRDefault="00775068" w:rsidP="00775068">
      <w:r w:rsidRPr="00775068">
        <w:drawing>
          <wp:inline distT="0" distB="0" distL="0" distR="0">
            <wp:extent cx="5943600" cy="4019550"/>
            <wp:effectExtent l="19050" t="0" r="0" b="0"/>
            <wp:docPr id="7" name="Picture 7" descr="kippa-ring rail li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ppa-ring rail link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CD" w:rsidRPr="009073CD" w:rsidRDefault="00775068" w:rsidP="009073CD">
      <w:pPr>
        <w:pStyle w:val="Heading3"/>
      </w:pPr>
      <w:r>
        <w:lastRenderedPageBreak/>
        <w:t>E</w:t>
      </w:r>
      <w:r w:rsidR="009073CD" w:rsidRPr="009073CD">
        <w:t>1 Purpose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An Impact Assessment Study for the Petrie to Kippa-Ring Public Transport Corridor was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conducted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by GHD for Queensland Transport. The Final Impact Assessment Study Report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(FIASR) was released in October 2003. Since then, planning for the corridor (now known as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Moreton Bay Rail Link) has progressed. The purpose of this Project Change Report is to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document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the key changes that have occurred from October 2003 to September 2010. It will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be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used as an input into the Business Case Development phase and associated community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consultation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.</w:t>
      </w:r>
    </w:p>
    <w:p w:rsidR="009073CD" w:rsidRPr="009073CD" w:rsidRDefault="009073CD" w:rsidP="009073CD">
      <w:pPr>
        <w:pStyle w:val="Heading3"/>
      </w:pPr>
      <w:r w:rsidRPr="009073CD">
        <w:t>E2 Background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In the late 1970’s the former Metropolitan Transit Authority conducted a series of planning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investigations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for a public transport link between Petrie and Kippa-Ring, culminating in land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being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acquired for the corridor.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An Impact Assessment Study commenced in 1999, with significant community consultation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activities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including public displays and a manned public exhibition of the Draft IAS. The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FIASR was completed in October 2003 with the following findings: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The existing corridor should be developed for heavy rail and should ultimately include six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stations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at the nominated locations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The original preserved corridor should be preserved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The corridor should be developed in stages to meet population increases and demand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In 2008, the Queensland Government and Moreton Bay Regional Council (MBRC) decided to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jointly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submit the Moreton Bay Rail Link (MBRL) project for consideration under the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Infrastructure Australia (IA) program.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To facilitate this submission a Memorandum of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Understanding (MOU) was signed and joint funding of $4 million was allocated to prepare the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submission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and develop the project under the Queensland Government’s Project Assurance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lastRenderedPageBreak/>
        <w:t>Framework (PAF.)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The submission was lodged in November 2009 and the Strategic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Assessment of Service Requirement and Preliminary Evaluation Report were completed by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Transport &amp; Main Roads (TMR) in the first half of 2010.</w:t>
      </w:r>
      <w:proofErr w:type="gramEnd"/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 Preliminary Evaluation Report found that a heavy rail, dual track solution with six (6)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stations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located at Kallangur, Murrumba Downs, Mango Hill,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Kinsellas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Road, Rothwell and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Kippa-Ring provided the best transport solution. The financial analysis undertaken determined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infrastructure costs for these options as follows: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A “Real” March 2010 cost of $801M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A “Total Outturn” Cost of $1098M (construction from 2013 to 2015)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In the lead up to the 2010 federal election the incumbent Labor government announced that a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re-elected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Australian Government would invest $742 million, the Queensland Government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$300 million and the Moreton Bay Regional Council $105 million to build the new rail line such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that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it was operational in 2016.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To achieve the operational target date of 2016 the project is now progressing into the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Business Case Development phase and community consultation.</w:t>
      </w:r>
      <w:proofErr w:type="gramEnd"/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MBRL Project Change Report Draft, November 2010 3 of 35</w:t>
      </w:r>
    </w:p>
    <w:p w:rsidR="009073CD" w:rsidRPr="009073CD" w:rsidRDefault="009073CD" w:rsidP="009073CD">
      <w:pPr>
        <w:pStyle w:val="Heading2"/>
      </w:pPr>
      <w:r w:rsidRPr="009073CD">
        <w:t>E3 Land Use Planning &amp; Patronage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 Moreton Bay Regional Council (MBRC) was created as a result of the amalgamation of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former Redcliffe City, Pine Rivers and Caboolture Shire Councils in 2008. MBRC is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currently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developing a new Moreton Bay Regional Planning Scheme, however, at this point in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time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the former schemes of the three amalgamated Councils remain in force. Land Use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planning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, projected population and employment growth remain relatively consistent with the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inputs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utilised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in the FIASR.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Additional patronage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modelling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was undertaken as part of the Preliminary Evaluation report in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lastRenderedPageBreak/>
        <w:t>2010 and found that the single track solution recommended in the FIASR as the initial stage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of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the corridor development would not adequately service peak hour passenger demands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after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2016. Subsequently, the initial staged construction of a single track only with passing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loops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at five stations (construction of the second track and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Kinsellas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Station were proposed in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2025) as recommended in the FIASR is no longer a suitable solution.</w:t>
      </w:r>
    </w:p>
    <w:p w:rsidR="009073CD" w:rsidRPr="009073CD" w:rsidRDefault="009073CD" w:rsidP="009073CD">
      <w:pPr>
        <w:pStyle w:val="Heading2"/>
      </w:pPr>
      <w:r w:rsidRPr="009073CD">
        <w:t>E4 Changes to Design &amp; Implementation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color w:val="000000"/>
          <w:sz w:val="24"/>
          <w:szCs w:val="24"/>
        </w:rPr>
        <w:t>E4.1 Rail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In general the proposed rail alignment has been based on the alignment recommended in the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FIASR and follows the original preserved corridor. However changes to the alignment have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occurred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over some sections of the corridor to meet the current Queensland Rail Design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parameters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. Rail design changes include incorporating longer transitions to curves, increasing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radii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of curves where possible and incorporating straights or minimum horizontal radii of 2000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metres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at station positions. The rail alignment is generally designed for 100km/h.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Further development of the rail horizontal and vertical alignment has identified areas where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required corridor is outside the limits of the currently preserved corridor and subsequently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some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additional property acquisition may be required at specific locations.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 FIASR recommended that the rail consist initially of a single track with passing loops at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each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station. Earthworks and bridge structures were to be undertaken for the ultimate dual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track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configuration to be implemented in 2025. Increased patronage estimates and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engagement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with Queensland Rail’s representatives indicated the construction of two tracks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over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the full length of the corridor was appropriate and cost effective upfront without staging.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 provision of dual track also allows maximum flexibility for tying in with the operating of the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Caboolture to City services.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Subsequently the design has been changed from the FIASR to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incorporate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dual track over the full length of the corridor upfront and no staging will occur.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lastRenderedPageBreak/>
        <w:t>Stabling provision requirements at both Petrie and Kippa-Ring stations were investigated.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Investigations found that provision for stabling at Kippa-Ring station, from an operational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perspective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, was preferable rather than at Petrie Station as recommended in the FIASR.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Stabling requirements at Kippa-Ring will be further investigated and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finalised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during the detail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design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phase of the project.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The FIASR recommended that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Kinsellas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Road Station not be constructed until 2025. This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recommendation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will not be adopted because of the recent planning approval given to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Urbex</w:t>
      </w:r>
      <w:proofErr w:type="spellEnd"/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for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 development south of the proposed railway and all six stations will be constructed as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part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of the MBRL Project. The six stations will be located at: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Kallangur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Murrumba Downs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Mango Hill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•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Kinsellas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Road East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Rothwell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Kippa-Ring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 FIASR makes provision for side platforms at all stations. Side platforms will not be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adopted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for Kippa-Ring Station where a central platform will be incorporated to improve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operations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and the overall design functionality of the station.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MBRL Project Change Report Draft, November 2010 4 of 35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color w:val="000000"/>
          <w:sz w:val="24"/>
          <w:szCs w:val="24"/>
        </w:rPr>
        <w:t>E4.2 Local Road Network &amp; Bus Services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 proposed design alignments for the local road network immediately adjacent to and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crossing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the rail corridor do not differ significantly from the FIASR. Grade separation will occur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at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Dohles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Rock Road (road bridge over rail); the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Goodfellows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Road deviation (road bridge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over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rail); Brays Road (rail bridge over road); the Bruce Highway (rail bridge over road);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lastRenderedPageBreak/>
        <w:t xml:space="preserve">Freshwater Creek Road (road bridge over rail); and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Kinsellas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Road East (road bridge over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rail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).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Moreton Bay Regional Council’s planning also includes the Mango Hill Ring Road that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crosses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the MBRL at two locations - a new road bridge over rail to be built by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Urbex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under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their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infrastructure agreement with the Council and the extension of Mango Hill Ring Road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between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Kinsellas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Road East and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Halpine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Drive which is included in Council's trunk planning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and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developer contributions policy.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TransLink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will work with Queensland Rail, the local bus operators and the community to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review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bus and train frequency requirements prior to the opening of the new rail line.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color w:val="000000"/>
          <w:sz w:val="24"/>
          <w:szCs w:val="24"/>
        </w:rPr>
        <w:t>E4.3 Environmental &amp; Land use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 key changes which have occurred since the completion of the FIASR which influence the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environmental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considerations of the project are: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The inclusion of new road design elements for areas that had not been previously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surveyed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for flora and fauna. These elements are primarily in the section between Petrie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and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Mango Hill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Increased footprint associated with the project created by the realignment of some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sections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of the rail line and addition of road and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cycleway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elements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Changes to Regional Ecosystem (RE) &amp; Essential Habitat designation under Vegetation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Management Act 1999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Changes to the species conservation status of koala in South East Queensland under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Nature Conservation Act 1992 and Conservation Plan. All native vegetation is now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protected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and requires a permit to be cleared. There are also possible offset triggers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• The implementation of the </w:t>
      </w:r>
      <w:r w:rsidRPr="009073CD">
        <w:rPr>
          <w:rFonts w:asciiTheme="minorHAnsi" w:hAnsiTheme="minorHAnsi" w:cstheme="minorHAnsi"/>
          <w:b w:val="0"/>
          <w:i/>
          <w:iCs/>
          <w:color w:val="000000"/>
          <w:sz w:val="24"/>
          <w:szCs w:val="24"/>
        </w:rPr>
        <w:t xml:space="preserve">Sustainable Planning Act 2009 </w:t>
      </w: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(SPA)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The introduction of the South East Queensland Koala Conservation State Planning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lastRenderedPageBreak/>
        <w:t>Regulatory Provision (SPRP) and State Planning Policy 2/10: Koala Conservation in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South East Queensland (SPP) under the </w:t>
      </w:r>
      <w:r w:rsidRPr="009073CD">
        <w:rPr>
          <w:rFonts w:asciiTheme="minorHAnsi" w:hAnsiTheme="minorHAnsi" w:cstheme="minorHAnsi"/>
          <w:b w:val="0"/>
          <w:i/>
          <w:iCs/>
          <w:color w:val="000000"/>
          <w:sz w:val="24"/>
          <w:szCs w:val="24"/>
        </w:rPr>
        <w:t xml:space="preserve">Sustainable Planning Act 2009 </w:t>
      </w: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(SPA)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Potential Matters of National Environmental Significance (MNES) under Environment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Protection and Biodiversity Conservation (EPBC) Act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Changes have occurred to the Land Use planning provisions along the corridor with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implementation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of new planning schemes, structure plans and Local Growth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Management Strategies by the former Redcliffe City Council and Pine Rivers Shire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Council.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 regional Local Growth Management Scheme was created by Moreton Bay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Regional Council in 2008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Amendments have occurred to the South East Queensland Regional Plan (SEQRP) and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South East Queensland Infrastructure Plan and Program (SEQIPP) since the completion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of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the FIASR. The 2009 and 2010 SEQIPP’s make specific reference to the Petrie to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Kippa-Ring Rail corridor and MBRL respectively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Due to the potential for the project to impact upon Matters of National Environmental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Significance (MNES) under the Environment Protection and Biodiversity Conservation Act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1999 (EPBC Act), the project has been referred to the Department of Sustainability,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Environment, Water, Populations and Communities (DSEWPC) in July 2010. As a result of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this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referral DSEWPC have issued an information request for which further work has been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undertaken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and a response submitted. Should the DSEWPC determine the action to be a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‘</w:t>
      </w: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controlled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action’, an Environmental Impacts Statement (EIS) may be required for the project.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 final EIS would be a public document and the Minister for Sustainability, Environment,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Water, Populations and Communities would determine whether the project will be approved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based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on the information in the EIS. The Minister may also decide to make a decision on the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approval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of the rail corridor based on ‘preliminary information’ that has been presented to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lastRenderedPageBreak/>
        <w:t>DSEWPC already or on more targeted additional information that the Minister requests.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MBRL Project Change Report Draft, November 2010 5 of 35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color w:val="000000"/>
          <w:sz w:val="24"/>
          <w:szCs w:val="24"/>
        </w:rPr>
        <w:t>E5 Conclusions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 MBRL is a key initiative of all three levels of government with funding commitments of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$742 million from the Australian Government, $300 million from the Queensland Government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and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$105 million from Moreton Bay Regional Council to complete the project such that the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new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rail line is operating in 2016.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A number of further investigations and refinements to the proposed MBRL have occurred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since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the completion of the Final Impact Assessment Study Report in 2003.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The project has now progressed to the Business Case Development phase of the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Queensland Governments Project Assurance Framework which will include the following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activities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: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Refinement of design and capital estimates, including risk analysis and assessment of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proofErr w:type="gram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potential</w:t>
      </w:r>
      <w:proofErr w:type="gram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escalation and specific sensitivity analysis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Further public consultation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Refinement of land requirements, including off-set conditions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• Development of a full benefits analysis and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realisation</w:t>
      </w:r>
      <w:proofErr w:type="spellEnd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plan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• Further economic analysis incorporating detailed patronage/demand </w:t>
      </w:r>
      <w:proofErr w:type="spellStart"/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modelling</w:t>
      </w:r>
      <w:proofErr w:type="spellEnd"/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Constructability analysis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Environmental impact analysis</w:t>
      </w:r>
    </w:p>
    <w:p w:rsidR="009073CD" w:rsidRPr="009073CD" w:rsidRDefault="009073CD" w:rsidP="009073CD">
      <w:pPr>
        <w:pStyle w:val="Heading2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073CD">
        <w:rPr>
          <w:rFonts w:asciiTheme="minorHAnsi" w:hAnsiTheme="minorHAnsi" w:cstheme="minorHAnsi"/>
          <w:b w:val="0"/>
          <w:color w:val="000000"/>
          <w:sz w:val="24"/>
          <w:szCs w:val="24"/>
        </w:rPr>
        <w:t>• Value capture analysis and staging</w:t>
      </w:r>
    </w:p>
    <w:sectPr w:rsidR="009073CD" w:rsidRPr="009073CD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3CD"/>
    <w:rsid w:val="00057D6F"/>
    <w:rsid w:val="00210D12"/>
    <w:rsid w:val="00775068"/>
    <w:rsid w:val="009073CD"/>
    <w:rsid w:val="00B760DD"/>
    <w:rsid w:val="00C4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7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3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1778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2011-10-31T01:50:00Z</dcterms:created>
  <dcterms:modified xsi:type="dcterms:W3CDTF">2011-10-31T01:50:00Z</dcterms:modified>
</cp:coreProperties>
</file>