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C4" w:rsidRPr="00924360" w:rsidRDefault="0023323E" w:rsidP="00537484">
      <w:pPr>
        <w:pBdr>
          <w:bottom w:val="single" w:sz="6" w:space="1" w:color="auto"/>
        </w:pBdr>
        <w:tabs>
          <w:tab w:val="left" w:pos="3495"/>
        </w:tabs>
        <w:rPr>
          <w:rFonts w:ascii="Arial" w:hAnsi="Arial" w:cs="Arial"/>
          <w:b/>
          <w:sz w:val="24"/>
          <w:szCs w:val="24"/>
        </w:rPr>
      </w:pPr>
      <w:r w:rsidRPr="00924360">
        <w:rPr>
          <w:b/>
        </w:rPr>
        <w:t xml:space="preserve"> </w:t>
      </w:r>
      <w:r w:rsidRPr="00924360">
        <w:rPr>
          <w:rFonts w:ascii="Arial" w:hAnsi="Arial" w:cs="Arial"/>
          <w:b/>
          <w:sz w:val="24"/>
          <w:szCs w:val="24"/>
        </w:rPr>
        <w:t>Minutes</w:t>
      </w:r>
    </w:p>
    <w:tbl>
      <w:tblPr>
        <w:tblStyle w:val="TableGrid"/>
        <w:tblW w:w="10490" w:type="dxa"/>
        <w:tblInd w:w="2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386"/>
        <w:gridCol w:w="5104"/>
      </w:tblGrid>
      <w:tr w:rsidR="0023323E" w:rsidRPr="0023323E" w:rsidTr="00537484">
        <w:tc>
          <w:tcPr>
            <w:tcW w:w="5386" w:type="dxa"/>
          </w:tcPr>
          <w:p w:rsidR="0023323E" w:rsidRPr="00354A83" w:rsidRDefault="0023323E" w:rsidP="00537484">
            <w:pPr>
              <w:tabs>
                <w:tab w:val="left" w:pos="3495"/>
              </w:tabs>
              <w:rPr>
                <w:rFonts w:ascii="Arial" w:hAnsi="Arial" w:cs="Arial"/>
                <w:sz w:val="24"/>
                <w:szCs w:val="24"/>
              </w:rPr>
            </w:pPr>
            <w:r w:rsidRPr="00354A83">
              <w:rPr>
                <w:rFonts w:ascii="Arial" w:hAnsi="Arial" w:cs="Arial"/>
                <w:sz w:val="24"/>
                <w:szCs w:val="24"/>
              </w:rPr>
              <w:t>Date</w:t>
            </w:r>
            <w:r w:rsidR="00C83819">
              <w:rPr>
                <w:rFonts w:ascii="Arial" w:hAnsi="Arial" w:cs="Arial"/>
                <w:sz w:val="24"/>
                <w:szCs w:val="24"/>
              </w:rPr>
              <w:t>19th October 2011</w:t>
            </w:r>
          </w:p>
        </w:tc>
        <w:tc>
          <w:tcPr>
            <w:tcW w:w="5104" w:type="dxa"/>
          </w:tcPr>
          <w:p w:rsidR="0023323E" w:rsidRPr="00354A83" w:rsidRDefault="0023323E" w:rsidP="00537484">
            <w:pPr>
              <w:tabs>
                <w:tab w:val="left" w:pos="2385"/>
              </w:tabs>
              <w:rPr>
                <w:rFonts w:ascii="Arial" w:hAnsi="Arial" w:cs="Arial"/>
                <w:sz w:val="24"/>
                <w:szCs w:val="24"/>
              </w:rPr>
            </w:pPr>
            <w:r w:rsidRPr="00354A83">
              <w:rPr>
                <w:rFonts w:ascii="Arial" w:hAnsi="Arial" w:cs="Arial"/>
                <w:sz w:val="24"/>
                <w:szCs w:val="24"/>
              </w:rPr>
              <w:t xml:space="preserve">Start Time: </w:t>
            </w:r>
            <w:r w:rsidR="00C83819">
              <w:rPr>
                <w:rFonts w:ascii="Arial" w:hAnsi="Arial" w:cs="Arial"/>
                <w:sz w:val="24"/>
                <w:szCs w:val="24"/>
              </w:rPr>
              <w:t>3.45pm</w:t>
            </w:r>
            <w:r w:rsidRPr="00354A83">
              <w:rPr>
                <w:rFonts w:ascii="Arial" w:hAnsi="Arial" w:cs="Arial"/>
                <w:sz w:val="24"/>
                <w:szCs w:val="24"/>
              </w:rPr>
              <w:t xml:space="preserve">          </w:t>
            </w:r>
            <w:r w:rsidR="00354A83">
              <w:rPr>
                <w:rFonts w:ascii="Arial" w:hAnsi="Arial" w:cs="Arial"/>
                <w:sz w:val="24"/>
                <w:szCs w:val="24"/>
              </w:rPr>
              <w:tab/>
            </w:r>
          </w:p>
        </w:tc>
      </w:tr>
      <w:tr w:rsidR="0023323E" w:rsidRPr="0023323E" w:rsidTr="00537484">
        <w:tc>
          <w:tcPr>
            <w:tcW w:w="5386" w:type="dxa"/>
          </w:tcPr>
          <w:p w:rsidR="0023323E" w:rsidRPr="00354A83" w:rsidRDefault="0023323E" w:rsidP="00537484">
            <w:pPr>
              <w:tabs>
                <w:tab w:val="left" w:pos="3495"/>
              </w:tabs>
              <w:rPr>
                <w:rFonts w:ascii="Arial" w:hAnsi="Arial" w:cs="Arial"/>
                <w:sz w:val="24"/>
                <w:szCs w:val="24"/>
              </w:rPr>
            </w:pPr>
            <w:r w:rsidRPr="00354A83">
              <w:rPr>
                <w:rFonts w:ascii="Arial" w:hAnsi="Arial" w:cs="Arial"/>
                <w:sz w:val="24"/>
                <w:szCs w:val="24"/>
              </w:rPr>
              <w:t xml:space="preserve">Venue:    </w:t>
            </w:r>
            <w:r w:rsidR="00C83819">
              <w:rPr>
                <w:rFonts w:ascii="Arial" w:hAnsi="Arial" w:cs="Arial"/>
                <w:sz w:val="24"/>
                <w:szCs w:val="24"/>
              </w:rPr>
              <w:t>ENVY Narangba Valley SHS</w:t>
            </w:r>
            <w:r w:rsidRPr="00354A83">
              <w:rPr>
                <w:rFonts w:ascii="Arial" w:hAnsi="Arial" w:cs="Arial"/>
                <w:sz w:val="24"/>
                <w:szCs w:val="24"/>
              </w:rPr>
              <w:t xml:space="preserve">           </w:t>
            </w:r>
          </w:p>
        </w:tc>
        <w:tc>
          <w:tcPr>
            <w:tcW w:w="5104" w:type="dxa"/>
          </w:tcPr>
          <w:p w:rsidR="0023323E" w:rsidRPr="00354A83" w:rsidRDefault="0023323E" w:rsidP="00537484">
            <w:pPr>
              <w:tabs>
                <w:tab w:val="left" w:pos="3495"/>
              </w:tabs>
              <w:rPr>
                <w:rFonts w:ascii="Arial" w:hAnsi="Arial" w:cs="Arial"/>
                <w:sz w:val="24"/>
                <w:szCs w:val="24"/>
              </w:rPr>
            </w:pPr>
            <w:r w:rsidRPr="00354A83">
              <w:rPr>
                <w:rFonts w:ascii="Arial" w:hAnsi="Arial" w:cs="Arial"/>
                <w:sz w:val="24"/>
                <w:szCs w:val="24"/>
              </w:rPr>
              <w:t xml:space="preserve">Chair Person:  </w:t>
            </w:r>
            <w:r w:rsidR="00C83819">
              <w:rPr>
                <w:rFonts w:ascii="Arial" w:hAnsi="Arial" w:cs="Arial"/>
                <w:sz w:val="24"/>
                <w:szCs w:val="24"/>
              </w:rPr>
              <w:t>Cat Kalms</w:t>
            </w:r>
            <w:r w:rsidRPr="00354A83">
              <w:rPr>
                <w:rFonts w:ascii="Arial" w:hAnsi="Arial" w:cs="Arial"/>
                <w:sz w:val="24"/>
                <w:szCs w:val="24"/>
              </w:rPr>
              <w:t xml:space="preserve">     </w:t>
            </w:r>
          </w:p>
        </w:tc>
      </w:tr>
      <w:tr w:rsidR="0023323E" w:rsidRPr="0023323E" w:rsidTr="00537484">
        <w:tc>
          <w:tcPr>
            <w:tcW w:w="10490" w:type="dxa"/>
            <w:gridSpan w:val="2"/>
          </w:tcPr>
          <w:p w:rsidR="0023323E" w:rsidRPr="00354A83" w:rsidRDefault="0023323E" w:rsidP="00537484">
            <w:pPr>
              <w:tabs>
                <w:tab w:val="left" w:pos="3495"/>
              </w:tabs>
              <w:rPr>
                <w:rFonts w:ascii="Arial" w:hAnsi="Arial" w:cs="Arial"/>
                <w:sz w:val="24"/>
                <w:szCs w:val="24"/>
              </w:rPr>
            </w:pPr>
            <w:r w:rsidRPr="00354A83">
              <w:rPr>
                <w:rFonts w:ascii="Arial" w:hAnsi="Arial" w:cs="Arial"/>
                <w:sz w:val="24"/>
                <w:szCs w:val="24"/>
              </w:rPr>
              <w:t xml:space="preserve">Attendees:    </w:t>
            </w:r>
            <w:r w:rsidR="00C83819">
              <w:rPr>
                <w:rFonts w:ascii="Arial" w:hAnsi="Arial" w:cs="Arial"/>
                <w:sz w:val="24"/>
                <w:szCs w:val="24"/>
              </w:rPr>
              <w:t>C Kalms, G Nowell,  C Grice, V Adams, T McCue</w:t>
            </w:r>
            <w:r w:rsidRPr="00354A83">
              <w:rPr>
                <w:rFonts w:ascii="Arial" w:hAnsi="Arial" w:cs="Arial"/>
                <w:sz w:val="24"/>
                <w:szCs w:val="24"/>
              </w:rPr>
              <w:t xml:space="preserve">     </w:t>
            </w:r>
          </w:p>
        </w:tc>
      </w:tr>
      <w:tr w:rsidR="0023323E" w:rsidRPr="0023323E" w:rsidTr="00537484">
        <w:tc>
          <w:tcPr>
            <w:tcW w:w="10490" w:type="dxa"/>
            <w:gridSpan w:val="2"/>
          </w:tcPr>
          <w:p w:rsidR="0023323E" w:rsidRPr="00354A83" w:rsidRDefault="0023323E" w:rsidP="00537484">
            <w:pPr>
              <w:tabs>
                <w:tab w:val="left" w:pos="3495"/>
              </w:tabs>
              <w:rPr>
                <w:rFonts w:ascii="Arial" w:hAnsi="Arial" w:cs="Arial"/>
                <w:sz w:val="24"/>
                <w:szCs w:val="24"/>
              </w:rPr>
            </w:pPr>
            <w:r w:rsidRPr="00354A83">
              <w:rPr>
                <w:rFonts w:ascii="Arial" w:hAnsi="Arial" w:cs="Arial"/>
                <w:sz w:val="24"/>
                <w:szCs w:val="24"/>
              </w:rPr>
              <w:t xml:space="preserve">Apologies:  </w:t>
            </w:r>
            <w:r w:rsidR="00C83819">
              <w:rPr>
                <w:rFonts w:ascii="Arial" w:hAnsi="Arial" w:cs="Arial"/>
                <w:sz w:val="24"/>
                <w:szCs w:val="24"/>
              </w:rPr>
              <w:t>K McCue  R Ellis</w:t>
            </w:r>
            <w:r w:rsidRPr="00354A83">
              <w:rPr>
                <w:rFonts w:ascii="Arial" w:hAnsi="Arial" w:cs="Arial"/>
                <w:sz w:val="24"/>
                <w:szCs w:val="24"/>
              </w:rPr>
              <w:t xml:space="preserve">       </w:t>
            </w:r>
          </w:p>
        </w:tc>
      </w:tr>
      <w:tr w:rsidR="0023323E" w:rsidRPr="0023323E" w:rsidTr="00537484">
        <w:tc>
          <w:tcPr>
            <w:tcW w:w="10490" w:type="dxa"/>
            <w:gridSpan w:val="2"/>
          </w:tcPr>
          <w:p w:rsidR="0023323E" w:rsidRPr="00354A83" w:rsidRDefault="0023323E" w:rsidP="00537484">
            <w:pPr>
              <w:tabs>
                <w:tab w:val="left" w:pos="3495"/>
              </w:tabs>
              <w:rPr>
                <w:rFonts w:ascii="Arial" w:hAnsi="Arial" w:cs="Arial"/>
                <w:sz w:val="24"/>
                <w:szCs w:val="24"/>
              </w:rPr>
            </w:pPr>
            <w:r w:rsidRPr="00354A83">
              <w:rPr>
                <w:rFonts w:ascii="Arial" w:hAnsi="Arial" w:cs="Arial"/>
                <w:sz w:val="24"/>
                <w:szCs w:val="24"/>
              </w:rPr>
              <w:t xml:space="preserve">Minute Taker:    </w:t>
            </w:r>
            <w:r w:rsidR="00C83819">
              <w:rPr>
                <w:rFonts w:ascii="Arial" w:hAnsi="Arial" w:cs="Arial"/>
                <w:sz w:val="24"/>
                <w:szCs w:val="24"/>
              </w:rPr>
              <w:t>TM</w:t>
            </w:r>
          </w:p>
        </w:tc>
      </w:tr>
    </w:tbl>
    <w:p w:rsidR="0023323E" w:rsidRPr="0023323E" w:rsidRDefault="0023323E" w:rsidP="0023323E">
      <w:pPr>
        <w:tabs>
          <w:tab w:val="left" w:pos="3495"/>
        </w:tabs>
        <w:spacing w:after="0" w:line="240" w:lineRule="auto"/>
        <w:ind w:left="284" w:hanging="284"/>
        <w:rPr>
          <w:rFonts w:ascii="Arial" w:hAnsi="Arial" w:cs="Arial"/>
          <w:sz w:val="24"/>
          <w:szCs w:val="24"/>
        </w:rPr>
      </w:pPr>
      <w:r w:rsidRPr="0023323E">
        <w:rPr>
          <w:rFonts w:ascii="Arial" w:hAnsi="Arial" w:cs="Arial"/>
          <w:sz w:val="24"/>
          <w:szCs w:val="24"/>
        </w:rPr>
        <w:t xml:space="preserve">         </w:t>
      </w:r>
    </w:p>
    <w:tbl>
      <w:tblPr>
        <w:tblStyle w:val="TableGrid"/>
        <w:tblW w:w="10632" w:type="dxa"/>
        <w:tblInd w:w="108" w:type="dxa"/>
        <w:tblLayout w:type="fixed"/>
        <w:tblLook w:val="04A0"/>
      </w:tblPr>
      <w:tblGrid>
        <w:gridCol w:w="956"/>
        <w:gridCol w:w="7975"/>
        <w:gridCol w:w="1701"/>
      </w:tblGrid>
      <w:tr w:rsidR="00BE3FA0" w:rsidTr="00537484">
        <w:tc>
          <w:tcPr>
            <w:tcW w:w="956" w:type="dxa"/>
            <w:shd w:val="clear" w:color="auto" w:fill="A6A6A6" w:themeFill="background1" w:themeFillShade="A6"/>
          </w:tcPr>
          <w:p w:rsidR="00BE3FA0" w:rsidRPr="00BE3FA0" w:rsidRDefault="00BE3FA0" w:rsidP="00C82FAA">
            <w:pPr>
              <w:tabs>
                <w:tab w:val="left" w:pos="3495"/>
              </w:tabs>
              <w:rPr>
                <w:rFonts w:ascii="Arial" w:hAnsi="Arial" w:cs="Arial"/>
                <w:b/>
                <w:sz w:val="20"/>
                <w:szCs w:val="20"/>
              </w:rPr>
            </w:pPr>
            <w:r w:rsidRPr="00BE3FA0">
              <w:rPr>
                <w:rFonts w:ascii="Arial" w:hAnsi="Arial" w:cs="Arial"/>
                <w:b/>
                <w:sz w:val="20"/>
                <w:szCs w:val="20"/>
              </w:rPr>
              <w:t>Item</w:t>
            </w:r>
          </w:p>
        </w:tc>
        <w:tc>
          <w:tcPr>
            <w:tcW w:w="7975" w:type="dxa"/>
            <w:shd w:val="clear" w:color="auto" w:fill="A6A6A6" w:themeFill="background1" w:themeFillShade="A6"/>
          </w:tcPr>
          <w:p w:rsidR="00BE3FA0" w:rsidRPr="00BE3FA0" w:rsidRDefault="00BE3FA0" w:rsidP="00C82FAA">
            <w:pPr>
              <w:tabs>
                <w:tab w:val="left" w:pos="3495"/>
              </w:tabs>
              <w:rPr>
                <w:rFonts w:ascii="Arial" w:hAnsi="Arial" w:cs="Arial"/>
                <w:b/>
                <w:sz w:val="20"/>
                <w:szCs w:val="20"/>
              </w:rPr>
            </w:pPr>
            <w:r w:rsidRPr="00BE3FA0">
              <w:rPr>
                <w:rFonts w:ascii="Arial" w:hAnsi="Arial" w:cs="Arial"/>
                <w:b/>
                <w:sz w:val="20"/>
                <w:szCs w:val="20"/>
              </w:rPr>
              <w:t>Agenda Item</w:t>
            </w:r>
          </w:p>
        </w:tc>
        <w:tc>
          <w:tcPr>
            <w:tcW w:w="1701" w:type="dxa"/>
            <w:shd w:val="clear" w:color="auto" w:fill="A6A6A6" w:themeFill="background1" w:themeFillShade="A6"/>
          </w:tcPr>
          <w:p w:rsidR="00BE3FA0" w:rsidRPr="00BE3FA0" w:rsidRDefault="00BE3FA0" w:rsidP="00C82FAA">
            <w:pPr>
              <w:tabs>
                <w:tab w:val="left" w:pos="3495"/>
              </w:tabs>
              <w:rPr>
                <w:rFonts w:ascii="Arial" w:hAnsi="Arial" w:cs="Arial"/>
                <w:b/>
                <w:sz w:val="20"/>
                <w:szCs w:val="20"/>
              </w:rPr>
            </w:pPr>
            <w:r w:rsidRPr="00BE3FA0">
              <w:rPr>
                <w:rFonts w:ascii="Arial" w:hAnsi="Arial" w:cs="Arial"/>
                <w:b/>
                <w:sz w:val="20"/>
                <w:szCs w:val="20"/>
              </w:rPr>
              <w:t>Responsibility</w:t>
            </w:r>
          </w:p>
        </w:tc>
      </w:tr>
      <w:tr w:rsidR="00BE3FA0" w:rsidTr="00537484">
        <w:tc>
          <w:tcPr>
            <w:tcW w:w="956" w:type="dxa"/>
          </w:tcPr>
          <w:p w:rsidR="00BE3FA0" w:rsidRDefault="00C83819" w:rsidP="00C82FAA">
            <w:pPr>
              <w:tabs>
                <w:tab w:val="left" w:pos="3495"/>
              </w:tabs>
              <w:rPr>
                <w:rFonts w:ascii="Arial" w:hAnsi="Arial" w:cs="Arial"/>
                <w:b/>
                <w:sz w:val="24"/>
                <w:szCs w:val="24"/>
              </w:rPr>
            </w:pPr>
            <w:r>
              <w:rPr>
                <w:rFonts w:ascii="Arial" w:hAnsi="Arial" w:cs="Arial"/>
                <w:b/>
                <w:sz w:val="24"/>
                <w:szCs w:val="24"/>
              </w:rPr>
              <w:t>1</w:t>
            </w:r>
          </w:p>
        </w:tc>
        <w:tc>
          <w:tcPr>
            <w:tcW w:w="7975" w:type="dxa"/>
          </w:tcPr>
          <w:p w:rsidR="00BE3FA0" w:rsidRDefault="00C83819" w:rsidP="00C82FAA">
            <w:pPr>
              <w:tabs>
                <w:tab w:val="left" w:pos="3495"/>
              </w:tabs>
              <w:rPr>
                <w:rFonts w:ascii="Arial" w:hAnsi="Arial" w:cs="Arial"/>
                <w:b/>
                <w:sz w:val="24"/>
                <w:szCs w:val="24"/>
              </w:rPr>
            </w:pPr>
            <w:r>
              <w:rPr>
                <w:rFonts w:ascii="Arial" w:hAnsi="Arial" w:cs="Arial"/>
                <w:b/>
                <w:sz w:val="24"/>
                <w:szCs w:val="24"/>
              </w:rPr>
              <w:t>Industry validation day</w:t>
            </w:r>
          </w:p>
        </w:tc>
        <w:tc>
          <w:tcPr>
            <w:tcW w:w="1701" w:type="dxa"/>
          </w:tcPr>
          <w:p w:rsidR="00BE3FA0" w:rsidRDefault="00C83819" w:rsidP="00C82FAA">
            <w:pPr>
              <w:tabs>
                <w:tab w:val="left" w:pos="3495"/>
              </w:tabs>
              <w:rPr>
                <w:rFonts w:ascii="Arial" w:hAnsi="Arial" w:cs="Arial"/>
                <w:b/>
                <w:sz w:val="24"/>
                <w:szCs w:val="24"/>
              </w:rPr>
            </w:pPr>
            <w:r>
              <w:rPr>
                <w:rFonts w:ascii="Arial" w:hAnsi="Arial" w:cs="Arial"/>
                <w:b/>
                <w:sz w:val="24"/>
                <w:szCs w:val="24"/>
              </w:rPr>
              <w:t>C Kalms</w:t>
            </w:r>
          </w:p>
        </w:tc>
      </w:tr>
      <w:tr w:rsidR="001A3378" w:rsidTr="00537484">
        <w:tc>
          <w:tcPr>
            <w:tcW w:w="8931" w:type="dxa"/>
            <w:gridSpan w:val="2"/>
          </w:tcPr>
          <w:p w:rsidR="001A3378" w:rsidRDefault="00C83819" w:rsidP="00C82FAA">
            <w:pPr>
              <w:tabs>
                <w:tab w:val="left" w:pos="3495"/>
              </w:tabs>
              <w:rPr>
                <w:rFonts w:ascii="Arial" w:hAnsi="Arial" w:cs="Arial"/>
                <w:b/>
                <w:sz w:val="20"/>
                <w:szCs w:val="20"/>
              </w:rPr>
            </w:pPr>
            <w:r w:rsidRPr="00C83819">
              <w:rPr>
                <w:rFonts w:ascii="Arial" w:hAnsi="Arial" w:cs="Arial"/>
                <w:b/>
                <w:sz w:val="20"/>
                <w:szCs w:val="20"/>
              </w:rPr>
              <w:t>Mueller College indicated that their school was ‘absolutely rapt’ with the value provided by the Vet network and Validation day held at NVSHS in June. It was agreed that this should run again in 2012. NVSHS offered to host again</w:t>
            </w:r>
            <w:r>
              <w:rPr>
                <w:rFonts w:ascii="Arial" w:hAnsi="Arial" w:cs="Arial"/>
                <w:b/>
                <w:sz w:val="20"/>
                <w:szCs w:val="20"/>
              </w:rPr>
              <w:t>. The date selected in 23</w:t>
            </w:r>
            <w:r w:rsidRPr="00C83819">
              <w:rPr>
                <w:rFonts w:ascii="Arial" w:hAnsi="Arial" w:cs="Arial"/>
                <w:b/>
                <w:sz w:val="20"/>
                <w:szCs w:val="20"/>
                <w:vertAlign w:val="superscript"/>
              </w:rPr>
              <w:t>rd</w:t>
            </w:r>
            <w:r>
              <w:rPr>
                <w:rFonts w:ascii="Arial" w:hAnsi="Arial" w:cs="Arial"/>
                <w:b/>
                <w:sz w:val="20"/>
                <w:szCs w:val="20"/>
              </w:rPr>
              <w:t xml:space="preserve"> June 2012, which is the last week of term 2.</w:t>
            </w:r>
          </w:p>
          <w:p w:rsidR="00C83819" w:rsidRPr="00C83819" w:rsidRDefault="00C83819" w:rsidP="00C82FAA">
            <w:pPr>
              <w:tabs>
                <w:tab w:val="left" w:pos="3495"/>
              </w:tabs>
              <w:rPr>
                <w:rFonts w:ascii="Arial" w:hAnsi="Arial" w:cs="Arial"/>
                <w:b/>
                <w:sz w:val="20"/>
                <w:szCs w:val="20"/>
              </w:rPr>
            </w:pPr>
            <w:r>
              <w:rPr>
                <w:rFonts w:ascii="Arial" w:hAnsi="Arial" w:cs="Arial"/>
                <w:b/>
                <w:sz w:val="20"/>
                <w:szCs w:val="20"/>
              </w:rPr>
              <w:t xml:space="preserve">QYIL will engage Sandra Harrington and BNIT and Hopwood Integrated training will provide industry staff to assist with the validation process, as more </w:t>
            </w:r>
            <w:proofErr w:type="spellStart"/>
            <w:r>
              <w:rPr>
                <w:rFonts w:ascii="Arial" w:hAnsi="Arial" w:cs="Arial"/>
                <w:b/>
                <w:sz w:val="20"/>
                <w:szCs w:val="20"/>
              </w:rPr>
              <w:t>validators</w:t>
            </w:r>
            <w:proofErr w:type="spellEnd"/>
            <w:r>
              <w:rPr>
                <w:rFonts w:ascii="Arial" w:hAnsi="Arial" w:cs="Arial"/>
                <w:b/>
                <w:sz w:val="20"/>
                <w:szCs w:val="20"/>
              </w:rPr>
              <w:t xml:space="preserve"> will be requires next year. Cat will book the Palace when Tom confirms date as 23</w:t>
            </w:r>
            <w:r w:rsidRPr="00C83819">
              <w:rPr>
                <w:rFonts w:ascii="Arial" w:hAnsi="Arial" w:cs="Arial"/>
                <w:b/>
                <w:sz w:val="20"/>
                <w:szCs w:val="20"/>
                <w:vertAlign w:val="superscript"/>
              </w:rPr>
              <w:t>rd</w:t>
            </w:r>
            <w:r>
              <w:rPr>
                <w:rFonts w:ascii="Arial" w:hAnsi="Arial" w:cs="Arial"/>
                <w:b/>
                <w:sz w:val="20"/>
                <w:szCs w:val="20"/>
              </w:rPr>
              <w:t xml:space="preserve"> June</w:t>
            </w:r>
          </w:p>
        </w:tc>
        <w:tc>
          <w:tcPr>
            <w:tcW w:w="1701" w:type="dxa"/>
          </w:tcPr>
          <w:p w:rsidR="001A3378" w:rsidRDefault="001A3378" w:rsidP="00C82FAA">
            <w:pPr>
              <w:tabs>
                <w:tab w:val="left" w:pos="3495"/>
              </w:tabs>
              <w:rPr>
                <w:rFonts w:ascii="Arial" w:hAnsi="Arial" w:cs="Arial"/>
                <w:b/>
                <w:sz w:val="24"/>
                <w:szCs w:val="24"/>
              </w:rPr>
            </w:pPr>
          </w:p>
        </w:tc>
      </w:tr>
      <w:tr w:rsidR="00BE3FA0" w:rsidTr="00537484">
        <w:tc>
          <w:tcPr>
            <w:tcW w:w="956" w:type="dxa"/>
          </w:tcPr>
          <w:p w:rsidR="00BE3FA0" w:rsidRDefault="00C83819" w:rsidP="00C82FAA">
            <w:pPr>
              <w:tabs>
                <w:tab w:val="left" w:pos="3495"/>
              </w:tabs>
              <w:rPr>
                <w:rFonts w:ascii="Arial" w:hAnsi="Arial" w:cs="Arial"/>
                <w:b/>
                <w:sz w:val="24"/>
                <w:szCs w:val="24"/>
              </w:rPr>
            </w:pPr>
            <w:r>
              <w:rPr>
                <w:rFonts w:ascii="Arial" w:hAnsi="Arial" w:cs="Arial"/>
                <w:b/>
                <w:sz w:val="24"/>
                <w:szCs w:val="24"/>
              </w:rPr>
              <w:t>2</w:t>
            </w:r>
          </w:p>
        </w:tc>
        <w:tc>
          <w:tcPr>
            <w:tcW w:w="7975" w:type="dxa"/>
          </w:tcPr>
          <w:p w:rsidR="00BE3FA0" w:rsidRDefault="00C83819" w:rsidP="00C82FAA">
            <w:pPr>
              <w:tabs>
                <w:tab w:val="left" w:pos="3495"/>
              </w:tabs>
              <w:rPr>
                <w:rFonts w:ascii="Arial" w:hAnsi="Arial" w:cs="Arial"/>
                <w:b/>
                <w:sz w:val="24"/>
                <w:szCs w:val="24"/>
              </w:rPr>
            </w:pPr>
            <w:r>
              <w:rPr>
                <w:rFonts w:ascii="Arial" w:hAnsi="Arial" w:cs="Arial"/>
                <w:b/>
                <w:sz w:val="24"/>
                <w:szCs w:val="24"/>
              </w:rPr>
              <w:t>Whole of network meeting in November</w:t>
            </w:r>
          </w:p>
        </w:tc>
        <w:tc>
          <w:tcPr>
            <w:tcW w:w="1701" w:type="dxa"/>
          </w:tcPr>
          <w:p w:rsidR="00BE3FA0" w:rsidRDefault="00C83819" w:rsidP="00C82FAA">
            <w:pPr>
              <w:tabs>
                <w:tab w:val="left" w:pos="3495"/>
              </w:tabs>
              <w:rPr>
                <w:rFonts w:ascii="Arial" w:hAnsi="Arial" w:cs="Arial"/>
                <w:b/>
                <w:sz w:val="24"/>
                <w:szCs w:val="24"/>
              </w:rPr>
            </w:pPr>
            <w:r>
              <w:rPr>
                <w:rFonts w:ascii="Arial" w:hAnsi="Arial" w:cs="Arial"/>
                <w:b/>
                <w:sz w:val="24"/>
                <w:szCs w:val="24"/>
              </w:rPr>
              <w:t>T McCue</w:t>
            </w:r>
          </w:p>
        </w:tc>
      </w:tr>
      <w:tr w:rsidR="001A3378" w:rsidTr="00537484">
        <w:tc>
          <w:tcPr>
            <w:tcW w:w="8931" w:type="dxa"/>
            <w:gridSpan w:val="2"/>
          </w:tcPr>
          <w:p w:rsidR="001A3378" w:rsidRDefault="0022196B" w:rsidP="00C82FAA">
            <w:pPr>
              <w:tabs>
                <w:tab w:val="left" w:pos="3495"/>
              </w:tabs>
              <w:rPr>
                <w:rFonts w:ascii="Arial" w:hAnsi="Arial" w:cs="Arial"/>
                <w:b/>
                <w:sz w:val="20"/>
                <w:szCs w:val="20"/>
              </w:rPr>
            </w:pPr>
            <w:r>
              <w:rPr>
                <w:rFonts w:ascii="Arial" w:hAnsi="Arial" w:cs="Arial"/>
                <w:b/>
                <w:sz w:val="20"/>
                <w:szCs w:val="20"/>
              </w:rPr>
              <w:t>Busy at Work are holding a huge school industry seminar at Mueller College on 23 November that all senior phase staff need to attend.</w:t>
            </w:r>
          </w:p>
          <w:p w:rsidR="0022196B" w:rsidRPr="00BE3FA0" w:rsidRDefault="0022196B" w:rsidP="00C82FAA">
            <w:pPr>
              <w:tabs>
                <w:tab w:val="left" w:pos="3495"/>
              </w:tabs>
              <w:rPr>
                <w:rFonts w:ascii="Arial" w:hAnsi="Arial" w:cs="Arial"/>
                <w:b/>
                <w:sz w:val="20"/>
                <w:szCs w:val="20"/>
              </w:rPr>
            </w:pPr>
            <w:r>
              <w:rPr>
                <w:rFonts w:ascii="Arial" w:hAnsi="Arial" w:cs="Arial"/>
                <w:b/>
                <w:sz w:val="20"/>
                <w:szCs w:val="20"/>
              </w:rPr>
              <w:t>It has been circulated across the network and into north Brisbane schools and promises to be a great networking event and a fitting finale to the SPN’s year’s work</w:t>
            </w:r>
          </w:p>
        </w:tc>
        <w:tc>
          <w:tcPr>
            <w:tcW w:w="1701" w:type="dxa"/>
          </w:tcPr>
          <w:p w:rsidR="001A3378" w:rsidRDefault="001A3378" w:rsidP="00C82FAA">
            <w:pPr>
              <w:tabs>
                <w:tab w:val="left" w:pos="3495"/>
              </w:tabs>
              <w:rPr>
                <w:rFonts w:ascii="Arial" w:hAnsi="Arial" w:cs="Arial"/>
                <w:b/>
                <w:sz w:val="24"/>
                <w:szCs w:val="24"/>
              </w:rPr>
            </w:pPr>
          </w:p>
        </w:tc>
      </w:tr>
      <w:tr w:rsidR="00BE3FA0" w:rsidTr="00537484">
        <w:tc>
          <w:tcPr>
            <w:tcW w:w="956" w:type="dxa"/>
          </w:tcPr>
          <w:p w:rsidR="00BE3FA0" w:rsidRDefault="0022196B" w:rsidP="00C82FAA">
            <w:pPr>
              <w:tabs>
                <w:tab w:val="left" w:pos="3495"/>
              </w:tabs>
              <w:rPr>
                <w:rFonts w:ascii="Arial" w:hAnsi="Arial" w:cs="Arial"/>
                <w:b/>
                <w:sz w:val="24"/>
                <w:szCs w:val="24"/>
              </w:rPr>
            </w:pPr>
            <w:r>
              <w:rPr>
                <w:rFonts w:ascii="Arial" w:hAnsi="Arial" w:cs="Arial"/>
                <w:b/>
                <w:sz w:val="24"/>
                <w:szCs w:val="24"/>
              </w:rPr>
              <w:t>3</w:t>
            </w:r>
          </w:p>
        </w:tc>
        <w:tc>
          <w:tcPr>
            <w:tcW w:w="7975" w:type="dxa"/>
          </w:tcPr>
          <w:p w:rsidR="00BE3FA0" w:rsidRDefault="0022196B" w:rsidP="00C82FAA">
            <w:pPr>
              <w:tabs>
                <w:tab w:val="left" w:pos="3495"/>
              </w:tabs>
              <w:rPr>
                <w:rFonts w:ascii="Arial" w:hAnsi="Arial" w:cs="Arial"/>
                <w:b/>
                <w:sz w:val="24"/>
                <w:szCs w:val="24"/>
              </w:rPr>
            </w:pPr>
            <w:r>
              <w:rPr>
                <w:rFonts w:ascii="Arial" w:hAnsi="Arial" w:cs="Arial"/>
                <w:b/>
                <w:sz w:val="24"/>
                <w:szCs w:val="24"/>
              </w:rPr>
              <w:t>General business.</w:t>
            </w:r>
          </w:p>
        </w:tc>
        <w:tc>
          <w:tcPr>
            <w:tcW w:w="1701" w:type="dxa"/>
          </w:tcPr>
          <w:p w:rsidR="00BE3FA0" w:rsidRDefault="00BE3FA0" w:rsidP="00C82FAA">
            <w:pPr>
              <w:tabs>
                <w:tab w:val="left" w:pos="3495"/>
              </w:tabs>
              <w:rPr>
                <w:rFonts w:ascii="Arial" w:hAnsi="Arial" w:cs="Arial"/>
                <w:b/>
                <w:sz w:val="24"/>
                <w:szCs w:val="24"/>
              </w:rPr>
            </w:pPr>
          </w:p>
        </w:tc>
      </w:tr>
      <w:tr w:rsidR="0022196B" w:rsidTr="0022196B">
        <w:trPr>
          <w:trHeight w:val="1155"/>
        </w:trPr>
        <w:tc>
          <w:tcPr>
            <w:tcW w:w="8931" w:type="dxa"/>
            <w:gridSpan w:val="2"/>
            <w:tcBorders>
              <w:bottom w:val="single" w:sz="4" w:space="0" w:color="auto"/>
            </w:tcBorders>
          </w:tcPr>
          <w:p w:rsidR="0022196B" w:rsidRPr="0022196B" w:rsidRDefault="0022196B" w:rsidP="00C82FAA">
            <w:pPr>
              <w:tabs>
                <w:tab w:val="left" w:pos="3495"/>
              </w:tabs>
              <w:rPr>
                <w:rFonts w:ascii="Arial" w:hAnsi="Arial" w:cs="Arial"/>
                <w:b/>
                <w:sz w:val="20"/>
                <w:szCs w:val="20"/>
              </w:rPr>
            </w:pPr>
            <w:r w:rsidRPr="0022196B">
              <w:rPr>
                <w:rFonts w:ascii="Arial" w:hAnsi="Arial" w:cs="Arial"/>
                <w:b/>
                <w:sz w:val="20"/>
                <w:szCs w:val="20"/>
              </w:rPr>
              <w:t>Gregg shared some businesses that employ SATs across the region and these contacts will be passed to the schools in that locality tomorrow.</w:t>
            </w:r>
          </w:p>
          <w:p w:rsidR="0022196B" w:rsidRPr="0022196B" w:rsidRDefault="0022196B" w:rsidP="00C82FAA">
            <w:pPr>
              <w:tabs>
                <w:tab w:val="left" w:pos="3495"/>
              </w:tabs>
              <w:rPr>
                <w:rFonts w:ascii="Arial" w:hAnsi="Arial" w:cs="Arial"/>
                <w:b/>
                <w:sz w:val="20"/>
                <w:szCs w:val="20"/>
              </w:rPr>
            </w:pPr>
            <w:r w:rsidRPr="0022196B">
              <w:rPr>
                <w:rFonts w:ascii="Arial" w:hAnsi="Arial" w:cs="Arial"/>
                <w:b/>
                <w:sz w:val="20"/>
                <w:szCs w:val="20"/>
              </w:rPr>
              <w:t xml:space="preserve"> Vicki is working with schools to provide contacts for work experience as she moves around the region.</w:t>
            </w:r>
          </w:p>
        </w:tc>
        <w:tc>
          <w:tcPr>
            <w:tcW w:w="1701" w:type="dxa"/>
            <w:vMerge w:val="restart"/>
          </w:tcPr>
          <w:p w:rsidR="0022196B" w:rsidRDefault="0022196B" w:rsidP="00C82FAA">
            <w:pPr>
              <w:tabs>
                <w:tab w:val="left" w:pos="3495"/>
              </w:tabs>
              <w:rPr>
                <w:rFonts w:ascii="Arial" w:hAnsi="Arial" w:cs="Arial"/>
                <w:b/>
                <w:sz w:val="24"/>
                <w:szCs w:val="24"/>
              </w:rPr>
            </w:pPr>
          </w:p>
        </w:tc>
      </w:tr>
      <w:tr w:rsidR="0022196B" w:rsidTr="0022196B">
        <w:trPr>
          <w:trHeight w:val="510"/>
        </w:trPr>
        <w:tc>
          <w:tcPr>
            <w:tcW w:w="8931" w:type="dxa"/>
            <w:gridSpan w:val="2"/>
            <w:tcBorders>
              <w:top w:val="single" w:sz="4" w:space="0" w:color="auto"/>
            </w:tcBorders>
          </w:tcPr>
          <w:p w:rsidR="0022196B" w:rsidRPr="0022196B" w:rsidRDefault="0022196B" w:rsidP="00C82FAA">
            <w:pPr>
              <w:tabs>
                <w:tab w:val="left" w:pos="3495"/>
              </w:tabs>
              <w:rPr>
                <w:rFonts w:ascii="Arial" w:hAnsi="Arial" w:cs="Arial"/>
                <w:b/>
                <w:sz w:val="20"/>
                <w:szCs w:val="20"/>
              </w:rPr>
            </w:pPr>
            <w:r w:rsidRPr="0022196B">
              <w:rPr>
                <w:rFonts w:ascii="Arial" w:hAnsi="Arial" w:cs="Arial"/>
                <w:b/>
                <w:sz w:val="20"/>
                <w:szCs w:val="20"/>
              </w:rPr>
              <w:t>Next meeting Wed 21</w:t>
            </w:r>
            <w:r w:rsidRPr="0022196B">
              <w:rPr>
                <w:rFonts w:ascii="Arial" w:hAnsi="Arial" w:cs="Arial"/>
                <w:b/>
                <w:sz w:val="20"/>
                <w:szCs w:val="20"/>
                <w:vertAlign w:val="superscript"/>
              </w:rPr>
              <w:t>st</w:t>
            </w:r>
            <w:r w:rsidRPr="0022196B">
              <w:rPr>
                <w:rFonts w:ascii="Arial" w:hAnsi="Arial" w:cs="Arial"/>
                <w:b/>
                <w:sz w:val="20"/>
                <w:szCs w:val="20"/>
              </w:rPr>
              <w:t xml:space="preserve"> March at NVSHS</w:t>
            </w:r>
          </w:p>
          <w:p w:rsidR="0022196B" w:rsidRPr="0022196B" w:rsidRDefault="0022196B" w:rsidP="00C82FAA">
            <w:pPr>
              <w:tabs>
                <w:tab w:val="left" w:pos="3495"/>
              </w:tabs>
              <w:rPr>
                <w:rFonts w:ascii="Arial" w:hAnsi="Arial" w:cs="Arial"/>
                <w:b/>
                <w:sz w:val="20"/>
                <w:szCs w:val="20"/>
              </w:rPr>
            </w:pPr>
          </w:p>
          <w:p w:rsidR="0022196B" w:rsidRPr="0022196B" w:rsidRDefault="0022196B" w:rsidP="00C82FAA">
            <w:pPr>
              <w:tabs>
                <w:tab w:val="left" w:pos="3495"/>
              </w:tabs>
              <w:rPr>
                <w:rFonts w:ascii="Arial" w:hAnsi="Arial" w:cs="Arial"/>
                <w:b/>
                <w:sz w:val="20"/>
                <w:szCs w:val="20"/>
              </w:rPr>
            </w:pPr>
            <w:r w:rsidRPr="0022196B">
              <w:rPr>
                <w:rFonts w:ascii="Arial" w:hAnsi="Arial" w:cs="Arial"/>
                <w:b/>
                <w:sz w:val="20"/>
                <w:szCs w:val="20"/>
              </w:rPr>
              <w:t>Meeting closed at 4.45pm</w:t>
            </w:r>
          </w:p>
          <w:p w:rsidR="0022196B" w:rsidRPr="0022196B" w:rsidRDefault="0022196B" w:rsidP="00C82FAA">
            <w:pPr>
              <w:tabs>
                <w:tab w:val="left" w:pos="3495"/>
              </w:tabs>
              <w:rPr>
                <w:rFonts w:ascii="Arial" w:hAnsi="Arial" w:cs="Arial"/>
                <w:b/>
                <w:sz w:val="20"/>
                <w:szCs w:val="20"/>
              </w:rPr>
            </w:pPr>
          </w:p>
        </w:tc>
        <w:tc>
          <w:tcPr>
            <w:tcW w:w="1701" w:type="dxa"/>
            <w:vMerge/>
          </w:tcPr>
          <w:p w:rsidR="0022196B" w:rsidRDefault="0022196B" w:rsidP="00C82FAA">
            <w:pPr>
              <w:tabs>
                <w:tab w:val="left" w:pos="3495"/>
              </w:tabs>
              <w:rPr>
                <w:rFonts w:ascii="Arial" w:hAnsi="Arial" w:cs="Arial"/>
                <w:b/>
                <w:sz w:val="24"/>
                <w:szCs w:val="24"/>
              </w:rPr>
            </w:pPr>
          </w:p>
        </w:tc>
      </w:tr>
    </w:tbl>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537484">
      <w:pPr>
        <w:tabs>
          <w:tab w:val="left" w:pos="0"/>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Pr="0023323E" w:rsidRDefault="00354A83" w:rsidP="00C82FAA">
      <w:pPr>
        <w:tabs>
          <w:tab w:val="left" w:pos="3495"/>
        </w:tabs>
        <w:spacing w:after="0" w:line="240" w:lineRule="auto"/>
        <w:ind w:left="284" w:firstLine="283"/>
        <w:rPr>
          <w:rFonts w:ascii="Arial" w:hAnsi="Arial" w:cs="Arial"/>
          <w:b/>
          <w:sz w:val="24"/>
          <w:szCs w:val="24"/>
        </w:rPr>
      </w:pPr>
    </w:p>
    <w:sectPr w:rsidR="00354A83" w:rsidRPr="0023323E" w:rsidSect="00537484">
      <w:headerReference w:type="default" r:id="rId6"/>
      <w:footerReference w:type="default" r:id="rId7"/>
      <w:headerReference w:type="first" r:id="rId8"/>
      <w:footerReference w:type="first" r:id="rId9"/>
      <w:pgSz w:w="11906" w:h="16838"/>
      <w:pgMar w:top="1392" w:right="567" w:bottom="1440" w:left="709" w:header="62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58C" w:rsidRDefault="004F758C" w:rsidP="00C82FAA">
      <w:pPr>
        <w:spacing w:after="0" w:line="240" w:lineRule="auto"/>
      </w:pPr>
      <w:r>
        <w:separator/>
      </w:r>
    </w:p>
  </w:endnote>
  <w:endnote w:type="continuationSeparator" w:id="0">
    <w:p w:rsidR="004F758C" w:rsidRDefault="004F758C" w:rsidP="00C82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XSpec="center" w:tblpY="73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9"/>
      <w:gridCol w:w="5129"/>
    </w:tblGrid>
    <w:tr w:rsidR="00354A83" w:rsidTr="00702468">
      <w:tc>
        <w:tcPr>
          <w:tcW w:w="5219" w:type="dxa"/>
        </w:tcPr>
        <w:p w:rsidR="00354A83" w:rsidRDefault="00354A83" w:rsidP="00702468">
          <w:pPr>
            <w:jc w:val="center"/>
            <w:rPr>
              <w:color w:val="17365D"/>
              <w:sz w:val="18"/>
              <w:szCs w:val="18"/>
            </w:rPr>
          </w:pPr>
        </w:p>
      </w:tc>
      <w:tc>
        <w:tcPr>
          <w:tcW w:w="5129" w:type="dxa"/>
        </w:tcPr>
        <w:p w:rsidR="00354A83" w:rsidRDefault="00354A83" w:rsidP="00702468">
          <w:pPr>
            <w:jc w:val="center"/>
            <w:rPr>
              <w:color w:val="17365D"/>
              <w:sz w:val="18"/>
              <w:szCs w:val="18"/>
            </w:rPr>
          </w:pPr>
        </w:p>
      </w:tc>
    </w:tr>
  </w:tbl>
  <w:p w:rsidR="00354A83" w:rsidRDefault="00354A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XSpec="center" w:tblpY="73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9"/>
      <w:gridCol w:w="5129"/>
    </w:tblGrid>
    <w:tr w:rsidR="00B01540" w:rsidTr="00A2650D">
      <w:tc>
        <w:tcPr>
          <w:tcW w:w="5219" w:type="dxa"/>
        </w:tcPr>
        <w:p w:rsidR="00B01540" w:rsidRDefault="00B01540" w:rsidP="00A2650D">
          <w:pPr>
            <w:jc w:val="center"/>
            <w:rPr>
              <w:color w:val="17365D"/>
              <w:sz w:val="18"/>
              <w:szCs w:val="18"/>
            </w:rPr>
          </w:pPr>
          <w:r>
            <w:rPr>
              <w:color w:val="17365D"/>
              <w:sz w:val="18"/>
              <w:szCs w:val="18"/>
            </w:rPr>
            <w:t>Moreton Bay Region Office</w:t>
          </w:r>
        </w:p>
        <w:p w:rsidR="00B01540" w:rsidRDefault="00B01540" w:rsidP="00A2650D">
          <w:pPr>
            <w:jc w:val="center"/>
            <w:rPr>
              <w:rFonts w:eastAsiaTheme="minorEastAsia"/>
              <w:noProof/>
              <w:color w:val="17365D"/>
              <w:sz w:val="18"/>
              <w:szCs w:val="18"/>
              <w:lang w:val="en-US" w:eastAsia="en-AU"/>
            </w:rPr>
          </w:pPr>
          <w:r w:rsidRPr="00D24BD2">
            <w:rPr>
              <w:rFonts w:eastAsiaTheme="minorEastAsia"/>
              <w:noProof/>
              <w:color w:val="17365D"/>
              <w:sz w:val="18"/>
              <w:szCs w:val="18"/>
              <w:lang w:val="en-US" w:eastAsia="en-AU"/>
            </w:rPr>
            <w:t>Suite 20, 42-44 King Street, Caboolture Q</w:t>
          </w:r>
          <w:r>
            <w:rPr>
              <w:rFonts w:eastAsiaTheme="minorEastAsia"/>
              <w:noProof/>
              <w:color w:val="17365D"/>
              <w:sz w:val="18"/>
              <w:szCs w:val="18"/>
              <w:lang w:val="en-US" w:eastAsia="en-AU"/>
            </w:rPr>
            <w:t>LD</w:t>
          </w:r>
          <w:r w:rsidRPr="00D24BD2">
            <w:rPr>
              <w:rFonts w:eastAsiaTheme="minorEastAsia"/>
              <w:noProof/>
              <w:color w:val="17365D"/>
              <w:sz w:val="18"/>
              <w:szCs w:val="18"/>
              <w:lang w:val="en-US" w:eastAsia="en-AU"/>
            </w:rPr>
            <w:t xml:space="preserve">.  4510 </w:t>
          </w:r>
          <w:r w:rsidRPr="009041E4">
            <w:rPr>
              <w:color w:val="17365D"/>
              <w:sz w:val="18"/>
              <w:szCs w:val="18"/>
            </w:rPr>
            <w:t>|</w:t>
          </w:r>
        </w:p>
        <w:p w:rsidR="00B01540" w:rsidRPr="00D24BD2" w:rsidRDefault="00B01540" w:rsidP="00A2650D">
          <w:pPr>
            <w:jc w:val="center"/>
            <w:rPr>
              <w:rFonts w:eastAsiaTheme="minorEastAsia"/>
              <w:noProof/>
              <w:color w:val="17365D"/>
              <w:sz w:val="18"/>
              <w:szCs w:val="18"/>
              <w:lang w:val="en-US" w:eastAsia="en-AU"/>
            </w:rPr>
          </w:pPr>
          <w:r w:rsidRPr="00D24BD2">
            <w:rPr>
              <w:rFonts w:eastAsiaTheme="minorEastAsia"/>
              <w:noProof/>
              <w:color w:val="17365D"/>
              <w:sz w:val="18"/>
              <w:szCs w:val="18"/>
              <w:lang w:val="en-US" w:eastAsia="en-AU"/>
            </w:rPr>
            <w:t>PO Box 171 Caboolture  Q</w:t>
          </w:r>
          <w:r>
            <w:rPr>
              <w:rFonts w:eastAsiaTheme="minorEastAsia"/>
              <w:noProof/>
              <w:color w:val="17365D"/>
              <w:sz w:val="18"/>
              <w:szCs w:val="18"/>
              <w:lang w:val="en-US" w:eastAsia="en-AU"/>
            </w:rPr>
            <w:t>LD</w:t>
          </w:r>
          <w:r w:rsidRPr="00D24BD2">
            <w:rPr>
              <w:rFonts w:eastAsiaTheme="minorEastAsia"/>
              <w:noProof/>
              <w:color w:val="17365D"/>
              <w:sz w:val="18"/>
              <w:szCs w:val="18"/>
              <w:lang w:val="en-US" w:eastAsia="en-AU"/>
            </w:rPr>
            <w:t>  4510</w:t>
          </w:r>
        </w:p>
        <w:p w:rsidR="00B01540" w:rsidRDefault="00B01540" w:rsidP="00A2650D">
          <w:pPr>
            <w:jc w:val="center"/>
            <w:rPr>
              <w:color w:val="17365D"/>
              <w:sz w:val="18"/>
              <w:szCs w:val="18"/>
            </w:rPr>
          </w:pPr>
          <w:r w:rsidRPr="00D24BD2">
            <w:rPr>
              <w:rFonts w:eastAsiaTheme="minorEastAsia"/>
              <w:noProof/>
              <w:color w:val="17365D"/>
              <w:sz w:val="18"/>
              <w:szCs w:val="18"/>
              <w:lang w:val="en-US" w:eastAsia="en-AU"/>
            </w:rPr>
            <w:t>Ph: 5499 4240 | Fax: 5499 0138</w:t>
          </w:r>
          <w:r w:rsidRPr="009041E4">
            <w:rPr>
              <w:color w:val="17365D"/>
              <w:sz w:val="18"/>
              <w:szCs w:val="18"/>
            </w:rPr>
            <w:t xml:space="preserve">| </w:t>
          </w:r>
          <w:hyperlink r:id="rId1" w:history="1">
            <w:r w:rsidRPr="002533C9">
              <w:rPr>
                <w:rStyle w:val="Hyperlink"/>
                <w:sz w:val="18"/>
                <w:szCs w:val="18"/>
              </w:rPr>
              <w:t>www.qyil.com.au</w:t>
            </w:r>
          </w:hyperlink>
        </w:p>
        <w:p w:rsidR="00B01540" w:rsidRDefault="00B01540" w:rsidP="00A2650D">
          <w:pPr>
            <w:jc w:val="center"/>
            <w:rPr>
              <w:color w:val="17365D"/>
              <w:sz w:val="18"/>
              <w:szCs w:val="18"/>
            </w:rPr>
          </w:pPr>
        </w:p>
      </w:tc>
      <w:tc>
        <w:tcPr>
          <w:tcW w:w="5129" w:type="dxa"/>
        </w:tcPr>
        <w:p w:rsidR="00B01540" w:rsidRDefault="00B01540" w:rsidP="00A2650D">
          <w:pPr>
            <w:jc w:val="center"/>
            <w:rPr>
              <w:color w:val="17365D"/>
              <w:sz w:val="18"/>
              <w:szCs w:val="18"/>
            </w:rPr>
          </w:pPr>
          <w:r>
            <w:rPr>
              <w:color w:val="17365D"/>
              <w:sz w:val="18"/>
              <w:szCs w:val="18"/>
            </w:rPr>
            <w:t>Sunshine Coast Office</w:t>
          </w:r>
        </w:p>
        <w:p w:rsidR="00B01540" w:rsidRPr="009041E4" w:rsidRDefault="00B01540" w:rsidP="00A2650D">
          <w:pPr>
            <w:jc w:val="center"/>
            <w:rPr>
              <w:color w:val="17365D"/>
              <w:sz w:val="18"/>
              <w:szCs w:val="18"/>
            </w:rPr>
          </w:pPr>
          <w:r w:rsidRPr="009041E4">
            <w:rPr>
              <w:color w:val="17365D"/>
              <w:sz w:val="18"/>
              <w:szCs w:val="18"/>
            </w:rPr>
            <w:t>Unit 1 Level 2, 43 Primary School Court Maroochydore QLD 4558 | P.O Box 477, Buderim QLD 4556</w:t>
          </w:r>
        </w:p>
        <w:p w:rsidR="00B01540" w:rsidRDefault="00B01540" w:rsidP="00A2650D">
          <w:pPr>
            <w:jc w:val="center"/>
            <w:rPr>
              <w:color w:val="17365D"/>
              <w:sz w:val="18"/>
              <w:szCs w:val="18"/>
            </w:rPr>
          </w:pPr>
          <w:r w:rsidRPr="009041E4">
            <w:rPr>
              <w:color w:val="17365D"/>
              <w:sz w:val="18"/>
              <w:szCs w:val="18"/>
            </w:rPr>
            <w:t xml:space="preserve">Ph: 5443 4322 | Fax: 5451 1533 | </w:t>
          </w:r>
          <w:hyperlink r:id="rId2" w:history="1">
            <w:r w:rsidRPr="002533C9">
              <w:rPr>
                <w:rStyle w:val="Hyperlink"/>
                <w:sz w:val="18"/>
                <w:szCs w:val="18"/>
              </w:rPr>
              <w:t>www.qyil.com.au</w:t>
            </w:r>
          </w:hyperlink>
          <w:r>
            <w:rPr>
              <w:color w:val="17365D"/>
              <w:sz w:val="18"/>
              <w:szCs w:val="18"/>
            </w:rPr>
            <w:t xml:space="preserve"> </w:t>
          </w:r>
        </w:p>
      </w:tc>
    </w:tr>
  </w:tbl>
  <w:p w:rsidR="00B01540" w:rsidRDefault="00B01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58C" w:rsidRDefault="004F758C" w:rsidP="00C82FAA">
      <w:pPr>
        <w:spacing w:after="0" w:line="240" w:lineRule="auto"/>
      </w:pPr>
      <w:r>
        <w:separator/>
      </w:r>
    </w:p>
  </w:footnote>
  <w:footnote w:type="continuationSeparator" w:id="0">
    <w:p w:rsidR="004F758C" w:rsidRDefault="004F758C" w:rsidP="00C82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AA" w:rsidRPr="00C82FAA" w:rsidRDefault="00354A83" w:rsidP="00C82FAA">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0" w:rsidRDefault="00BE4F3B" w:rsidP="00B01540">
    <w:pPr>
      <w:pStyle w:val="Header"/>
      <w:tabs>
        <w:tab w:val="clear" w:pos="4513"/>
        <w:tab w:val="clear" w:pos="9026"/>
        <w:tab w:val="left" w:pos="6660"/>
      </w:tabs>
    </w:pPr>
    <w:r>
      <w:rPr>
        <w:noProof/>
        <w:lang w:val="en-US" w:eastAsia="zh-TW"/>
      </w:rPr>
      <w:pict>
        <v:shapetype id="_x0000_t202" coordsize="21600,21600" o:spt="202" path="m,l,21600r21600,l21600,xe">
          <v:stroke joinstyle="miter"/>
          <v:path gradientshapeok="t" o:connecttype="rect"/>
        </v:shapetype>
        <v:shape id="_x0000_s13315" type="#_x0000_t202" style="position:absolute;margin-left:-18.65pt;margin-top:-19.95pt;width:299.35pt;height:51.3pt;z-index:251665408;mso-width-relative:margin;mso-height-relative:margin" stroked="f">
          <v:textbox>
            <w:txbxContent>
              <w:p w:rsidR="00537484" w:rsidRDefault="00537484">
                <w:r w:rsidRPr="00537484">
                  <w:rPr>
                    <w:noProof/>
                    <w:lang w:val="en-US"/>
                  </w:rPr>
                  <w:drawing>
                    <wp:inline distT="0" distB="0" distL="0" distR="0">
                      <wp:extent cx="3590925" cy="552450"/>
                      <wp:effectExtent l="19050" t="0" r="9525" b="0"/>
                      <wp:docPr id="4" name="Picture 4"/>
                      <wp:cNvGraphicFramePr/>
                      <a:graphic xmlns:a="http://schemas.openxmlformats.org/drawingml/2006/main">
                        <a:graphicData uri="http://schemas.openxmlformats.org/drawingml/2006/picture">
                          <pic:pic xmlns:pic="http://schemas.openxmlformats.org/drawingml/2006/picture">
                            <pic:nvPicPr>
                              <pic:cNvPr id="0" name="Picture 1" descr="QYIL-header"/>
                              <pic:cNvPicPr>
                                <a:picLocks noChangeAspect="1" noChangeArrowheads="1"/>
                              </pic:cNvPicPr>
                            </pic:nvPicPr>
                            <pic:blipFill>
                              <a:blip r:embed="rId1" cstate="print"/>
                              <a:srcRect/>
                              <a:stretch>
                                <a:fillRect/>
                              </a:stretch>
                            </pic:blipFill>
                            <pic:spPr bwMode="auto">
                              <a:xfrm>
                                <a:off x="0" y="0"/>
                                <a:ext cx="3595033" cy="553082"/>
                              </a:xfrm>
                              <a:prstGeom prst="rect">
                                <a:avLst/>
                              </a:prstGeom>
                              <a:noFill/>
                              <a:ln w="9525">
                                <a:noFill/>
                                <a:miter lim="800000"/>
                                <a:headEnd/>
                                <a:tailEnd/>
                              </a:ln>
                            </pic:spPr>
                          </pic:pic>
                        </a:graphicData>
                      </a:graphic>
                    </wp:inline>
                  </w:drawing>
                </w:r>
              </w:p>
            </w:txbxContent>
          </v:textbox>
        </v:shape>
      </w:pict>
    </w:r>
    <w:r>
      <w:rPr>
        <w:noProof/>
        <w:lang w:val="en-US" w:eastAsia="zh-TW"/>
      </w:rPr>
      <w:pict>
        <v:shape id="_x0000_s13313" type="#_x0000_t202" style="position:absolute;margin-left:310.55pt;margin-top:-14.7pt;width:244.55pt;height:42.45pt;z-index:251663360;mso-height-percent:200;mso-height-percent:200;mso-width-relative:margin;mso-height-relative:margin" stroked="f">
          <v:textbox style="mso-next-textbox:#_x0000_s13313;mso-fit-shape-to-text:t">
            <w:txbxContent>
              <w:p w:rsidR="00537484" w:rsidRDefault="00537484">
                <w:r w:rsidRPr="00537484">
                  <w:rPr>
                    <w:noProof/>
                    <w:lang w:val="en-US"/>
                  </w:rPr>
                  <w:drawing>
                    <wp:inline distT="0" distB="0" distL="0" distR="0">
                      <wp:extent cx="2743200" cy="285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descr="PB_logo_rgb"/>
                              <pic:cNvPicPr>
                                <a:picLocks noChangeAspect="1" noChangeArrowheads="1"/>
                              </pic:cNvPicPr>
                            </pic:nvPicPr>
                            <pic:blipFill>
                              <a:blip r:embed="rId2" cstate="print"/>
                              <a:srcRect/>
                              <a:stretch>
                                <a:fillRect/>
                              </a:stretch>
                            </pic:blipFill>
                            <pic:spPr bwMode="auto">
                              <a:xfrm>
                                <a:off x="0" y="0"/>
                                <a:ext cx="2743200" cy="285750"/>
                              </a:xfrm>
                              <a:prstGeom prst="rect">
                                <a:avLst/>
                              </a:prstGeom>
                              <a:noFill/>
                              <a:ln w="9525">
                                <a:noFill/>
                                <a:miter lim="800000"/>
                                <a:headEnd/>
                                <a:tailEnd/>
                              </a:ln>
                            </pic:spPr>
                          </pic:pic>
                        </a:graphicData>
                      </a:graphic>
                    </wp:inline>
                  </w:drawing>
                </w:r>
              </w:p>
            </w:txbxContent>
          </v:textbox>
        </v:shape>
      </w:pict>
    </w:r>
    <w:r w:rsidR="00B01540">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6386"/>
    <o:shapelayout v:ext="edit">
      <o:idmap v:ext="edit" data="13"/>
    </o:shapelayout>
  </w:hdrShapeDefaults>
  <w:footnotePr>
    <w:footnote w:id="-1"/>
    <w:footnote w:id="0"/>
  </w:footnotePr>
  <w:endnotePr>
    <w:endnote w:id="-1"/>
    <w:endnote w:id="0"/>
  </w:endnotePr>
  <w:compat/>
  <w:rsids>
    <w:rsidRoot w:val="0022196B"/>
    <w:rsid w:val="00057C7C"/>
    <w:rsid w:val="00070BC4"/>
    <w:rsid w:val="001A3378"/>
    <w:rsid w:val="0022196B"/>
    <w:rsid w:val="0023323E"/>
    <w:rsid w:val="00350944"/>
    <w:rsid w:val="00354A83"/>
    <w:rsid w:val="003E1246"/>
    <w:rsid w:val="004F758C"/>
    <w:rsid w:val="00537484"/>
    <w:rsid w:val="00592427"/>
    <w:rsid w:val="00924360"/>
    <w:rsid w:val="00A50BB7"/>
    <w:rsid w:val="00B01540"/>
    <w:rsid w:val="00BE3FA0"/>
    <w:rsid w:val="00BE4F3B"/>
    <w:rsid w:val="00C20237"/>
    <w:rsid w:val="00C3376C"/>
    <w:rsid w:val="00C45068"/>
    <w:rsid w:val="00C82FAA"/>
    <w:rsid w:val="00C83819"/>
    <w:rsid w:val="00C84075"/>
    <w:rsid w:val="00DA7CBB"/>
    <w:rsid w:val="00DF2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23E"/>
    <w:rPr>
      <w:rFonts w:ascii="Tahoma" w:hAnsi="Tahoma" w:cs="Tahoma"/>
      <w:sz w:val="16"/>
      <w:szCs w:val="16"/>
    </w:rPr>
  </w:style>
  <w:style w:type="table" w:styleId="TableGrid">
    <w:name w:val="Table Grid"/>
    <w:basedOn w:val="TableNormal"/>
    <w:uiPriority w:val="59"/>
    <w:rsid w:val="00233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82F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2FAA"/>
  </w:style>
  <w:style w:type="paragraph" w:styleId="Footer">
    <w:name w:val="footer"/>
    <w:basedOn w:val="Normal"/>
    <w:link w:val="FooterChar"/>
    <w:uiPriority w:val="99"/>
    <w:semiHidden/>
    <w:unhideWhenUsed/>
    <w:rsid w:val="00C82F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2FAA"/>
  </w:style>
  <w:style w:type="character" w:styleId="Hyperlink">
    <w:name w:val="Hyperlink"/>
    <w:basedOn w:val="DefaultParagraphFont"/>
    <w:uiPriority w:val="99"/>
    <w:unhideWhenUsed/>
    <w:rsid w:val="00354A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qyil.com.au" TargetMode="External"/><Relationship Id="rId1" Type="http://schemas.openxmlformats.org/officeDocument/2006/relationships/hyperlink" Target="http://www.qyil.com.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dmin\Templa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0</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2011-10-20T05:15:00Z</dcterms:created>
  <dcterms:modified xsi:type="dcterms:W3CDTF">2011-10-20T05:15:00Z</dcterms:modified>
</cp:coreProperties>
</file>