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clara-nfasis2"/>
        <w:tblpPr w:leftFromText="141" w:rightFromText="141" w:vertAnchor="page" w:horzAnchor="margin" w:tblpX="-176" w:tblpY="1979"/>
        <w:tblW w:w="9180" w:type="dxa"/>
        <w:tblLook w:val="04A0" w:firstRow="1" w:lastRow="0" w:firstColumn="1" w:lastColumn="0" w:noHBand="0" w:noVBand="1"/>
      </w:tblPr>
      <w:tblGrid>
        <w:gridCol w:w="4498"/>
        <w:gridCol w:w="4682"/>
      </w:tblGrid>
      <w:tr w:rsidR="00A15FD0" w:rsidRPr="00A15FD0" w:rsidTr="00A15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8" w:type="dxa"/>
          </w:tcPr>
          <w:p w:rsidR="00A15FD0" w:rsidRPr="00A15FD0" w:rsidRDefault="00A15FD0" w:rsidP="00A15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FD0">
              <w:rPr>
                <w:rFonts w:ascii="Arial" w:hAnsi="Arial" w:cs="Arial"/>
                <w:sz w:val="24"/>
                <w:szCs w:val="24"/>
              </w:rPr>
              <w:t>RAE</w:t>
            </w:r>
          </w:p>
        </w:tc>
        <w:tc>
          <w:tcPr>
            <w:tcW w:w="4682" w:type="dxa"/>
          </w:tcPr>
          <w:p w:rsidR="00A15FD0" w:rsidRPr="00A15FD0" w:rsidRDefault="00A15FD0" w:rsidP="00A15FD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FD0" w:rsidRPr="00A15FD0" w:rsidTr="00A15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8" w:type="dxa"/>
          </w:tcPr>
          <w:p w:rsidR="00A15FD0" w:rsidRPr="00A15FD0" w:rsidRDefault="00A15FD0" w:rsidP="00A15F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FD0">
              <w:rPr>
                <w:rFonts w:ascii="Arial" w:hAnsi="Arial" w:cs="Arial"/>
                <w:sz w:val="24"/>
                <w:szCs w:val="24"/>
              </w:rPr>
              <w:t xml:space="preserve">Tema </w:t>
            </w:r>
          </w:p>
        </w:tc>
        <w:tc>
          <w:tcPr>
            <w:tcW w:w="4682" w:type="dxa"/>
          </w:tcPr>
          <w:p w:rsidR="00A15FD0" w:rsidRPr="00A15FD0" w:rsidRDefault="00A15FD0" w:rsidP="00A15F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15FD0">
              <w:rPr>
                <w:rFonts w:ascii="Arial" w:hAnsi="Arial" w:cs="Arial"/>
                <w:sz w:val="24"/>
                <w:szCs w:val="24"/>
              </w:rPr>
              <w:t>Saneamiento del sector afectado ambientalmente en las cuenca que/brda Manizales.</w:t>
            </w:r>
          </w:p>
        </w:tc>
      </w:tr>
      <w:tr w:rsidR="00A15FD0" w:rsidRPr="00A15FD0" w:rsidTr="00A15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8" w:type="dxa"/>
          </w:tcPr>
          <w:p w:rsidR="00A15FD0" w:rsidRPr="00A15FD0" w:rsidRDefault="00A15FD0" w:rsidP="00A15F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FD0">
              <w:rPr>
                <w:rFonts w:ascii="Arial" w:hAnsi="Arial" w:cs="Arial"/>
                <w:sz w:val="24"/>
                <w:szCs w:val="24"/>
              </w:rPr>
              <w:t>Título del artículo</w:t>
            </w:r>
          </w:p>
        </w:tc>
        <w:tc>
          <w:tcPr>
            <w:tcW w:w="4682" w:type="dxa"/>
          </w:tcPr>
          <w:p w:rsidR="00A15FD0" w:rsidRPr="00A15FD0" w:rsidRDefault="00A15FD0" w:rsidP="00A15FD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15FD0">
              <w:rPr>
                <w:rFonts w:ascii="Arial" w:hAnsi="Arial" w:cs="Arial"/>
                <w:sz w:val="24"/>
                <w:szCs w:val="24"/>
              </w:rPr>
              <w:t>SECTOR SANEAMIENTO BÁSICO Y AGUA POTABLE</w:t>
            </w:r>
          </w:p>
        </w:tc>
      </w:tr>
      <w:tr w:rsidR="00A15FD0" w:rsidRPr="00A15FD0" w:rsidTr="00A15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8" w:type="dxa"/>
          </w:tcPr>
          <w:p w:rsidR="00A15FD0" w:rsidRPr="00A15FD0" w:rsidRDefault="00A15FD0" w:rsidP="00A15F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FD0">
              <w:rPr>
                <w:rFonts w:ascii="Arial" w:hAnsi="Arial" w:cs="Arial"/>
                <w:sz w:val="24"/>
                <w:szCs w:val="24"/>
              </w:rPr>
              <w:t>Autores</w:t>
            </w:r>
          </w:p>
        </w:tc>
        <w:tc>
          <w:tcPr>
            <w:tcW w:w="4682" w:type="dxa"/>
          </w:tcPr>
          <w:p w:rsidR="00A15FD0" w:rsidRPr="00A15FD0" w:rsidRDefault="00A15FD0" w:rsidP="00A15F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15FD0">
              <w:rPr>
                <w:rFonts w:ascii="Arial" w:hAnsi="Arial" w:cs="Arial"/>
                <w:sz w:val="24"/>
                <w:szCs w:val="24"/>
              </w:rPr>
              <w:t>Alcaldía de Manizales</w:t>
            </w:r>
          </w:p>
        </w:tc>
      </w:tr>
      <w:tr w:rsidR="00A15FD0" w:rsidRPr="00A15FD0" w:rsidTr="00A15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8" w:type="dxa"/>
          </w:tcPr>
          <w:p w:rsidR="00A15FD0" w:rsidRPr="00A15FD0" w:rsidRDefault="00A15FD0" w:rsidP="00A15F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FD0">
              <w:rPr>
                <w:rFonts w:ascii="Arial" w:hAnsi="Arial" w:cs="Arial"/>
                <w:sz w:val="24"/>
                <w:szCs w:val="24"/>
              </w:rPr>
              <w:t>Fuente bibliográfica</w:t>
            </w:r>
          </w:p>
        </w:tc>
        <w:tc>
          <w:tcPr>
            <w:tcW w:w="4682" w:type="dxa"/>
          </w:tcPr>
          <w:p w:rsidR="00A15FD0" w:rsidRPr="00A15FD0" w:rsidRDefault="00A15FD0" w:rsidP="00A15F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15FD0">
              <w:rPr>
                <w:rFonts w:ascii="Arial" w:hAnsi="Arial" w:cs="Arial"/>
                <w:sz w:val="24"/>
                <w:szCs w:val="24"/>
              </w:rPr>
              <w:t>PLAN DE DESARROLLO 2008-2011</w:t>
            </w:r>
          </w:p>
        </w:tc>
      </w:tr>
      <w:tr w:rsidR="00A15FD0" w:rsidRPr="00A15FD0" w:rsidTr="00A15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8" w:type="dxa"/>
          </w:tcPr>
          <w:p w:rsidR="00A15FD0" w:rsidRPr="00A15FD0" w:rsidRDefault="00A15FD0" w:rsidP="00A15F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FD0">
              <w:rPr>
                <w:rFonts w:ascii="Arial" w:hAnsi="Arial" w:cs="Arial"/>
                <w:sz w:val="24"/>
                <w:szCs w:val="24"/>
              </w:rPr>
              <w:t xml:space="preserve">Año </w:t>
            </w:r>
          </w:p>
        </w:tc>
        <w:tc>
          <w:tcPr>
            <w:tcW w:w="4682" w:type="dxa"/>
          </w:tcPr>
          <w:p w:rsidR="00A15FD0" w:rsidRPr="00A15FD0" w:rsidRDefault="00A15FD0" w:rsidP="00A15F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15FD0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</w:tr>
      <w:tr w:rsidR="00A15FD0" w:rsidRPr="00A15FD0" w:rsidTr="00A15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8" w:type="dxa"/>
          </w:tcPr>
          <w:p w:rsidR="00A15FD0" w:rsidRPr="00A15FD0" w:rsidRDefault="00A15FD0" w:rsidP="00A15F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5FD0" w:rsidRPr="00A15FD0" w:rsidRDefault="00A15FD0" w:rsidP="00A15F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FD0">
              <w:rPr>
                <w:rFonts w:ascii="Arial" w:hAnsi="Arial" w:cs="Arial"/>
                <w:sz w:val="24"/>
                <w:szCs w:val="24"/>
              </w:rPr>
              <w:t xml:space="preserve">Resumen </w:t>
            </w:r>
          </w:p>
        </w:tc>
        <w:tc>
          <w:tcPr>
            <w:tcW w:w="4682" w:type="dxa"/>
          </w:tcPr>
          <w:p w:rsidR="00A15FD0" w:rsidRPr="00A15FD0" w:rsidRDefault="00A15FD0" w:rsidP="00A15FD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15FD0">
              <w:rPr>
                <w:rFonts w:ascii="Arial" w:hAnsi="Arial" w:cs="Arial"/>
                <w:sz w:val="24"/>
                <w:szCs w:val="24"/>
              </w:rPr>
              <w:t>En este artículo se muestra detalladamente los planes y estrategias pensadas para  dar soluciones a algunas de las problemáticas ambientales de los sectores de Manizales.</w:t>
            </w:r>
          </w:p>
        </w:tc>
      </w:tr>
      <w:tr w:rsidR="00A15FD0" w:rsidRPr="00A15FD0" w:rsidTr="00A15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8" w:type="dxa"/>
          </w:tcPr>
          <w:p w:rsidR="00A15FD0" w:rsidRPr="00A15FD0" w:rsidRDefault="00A15FD0" w:rsidP="00A15F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FD0">
              <w:rPr>
                <w:rFonts w:ascii="Arial" w:hAnsi="Arial" w:cs="Arial"/>
                <w:sz w:val="24"/>
                <w:szCs w:val="24"/>
              </w:rPr>
              <w:t>Palabras claves</w:t>
            </w:r>
          </w:p>
        </w:tc>
        <w:tc>
          <w:tcPr>
            <w:tcW w:w="4682" w:type="dxa"/>
          </w:tcPr>
          <w:p w:rsidR="00A15FD0" w:rsidRPr="00A15FD0" w:rsidRDefault="00A15FD0" w:rsidP="00A15F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15FD0">
              <w:rPr>
                <w:rFonts w:ascii="Arial" w:hAnsi="Arial" w:cs="Arial"/>
                <w:sz w:val="24"/>
                <w:szCs w:val="24"/>
              </w:rPr>
              <w:t>Agua potable, alcantarillado, reserva natural, tratamiento de aguas negras,</w:t>
            </w:r>
          </w:p>
        </w:tc>
      </w:tr>
      <w:tr w:rsidR="00A15FD0" w:rsidRPr="00A15FD0" w:rsidTr="00A15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8" w:type="dxa"/>
          </w:tcPr>
          <w:p w:rsidR="00A15FD0" w:rsidRPr="00A15FD0" w:rsidRDefault="00A15FD0" w:rsidP="00A15F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FD0">
              <w:rPr>
                <w:rFonts w:ascii="Arial" w:hAnsi="Arial" w:cs="Arial"/>
                <w:sz w:val="24"/>
                <w:szCs w:val="24"/>
              </w:rPr>
              <w:t>Contenidos</w:t>
            </w:r>
          </w:p>
        </w:tc>
        <w:tc>
          <w:tcPr>
            <w:tcW w:w="4682" w:type="dxa"/>
          </w:tcPr>
          <w:p w:rsidR="00A15FD0" w:rsidRPr="00A15FD0" w:rsidRDefault="00A15FD0" w:rsidP="00A15FD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FD0" w:rsidRPr="00A15FD0" w:rsidTr="00A15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8" w:type="dxa"/>
          </w:tcPr>
          <w:p w:rsidR="00A15FD0" w:rsidRPr="00A15FD0" w:rsidRDefault="00A15FD0" w:rsidP="00A15F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FD0">
              <w:rPr>
                <w:rFonts w:ascii="Arial" w:hAnsi="Arial" w:cs="Arial"/>
                <w:sz w:val="24"/>
                <w:szCs w:val="24"/>
              </w:rPr>
              <w:t>Problema de investigación</w:t>
            </w:r>
          </w:p>
        </w:tc>
        <w:tc>
          <w:tcPr>
            <w:tcW w:w="4682" w:type="dxa"/>
          </w:tcPr>
          <w:p w:rsidR="00A15FD0" w:rsidRPr="00A15FD0" w:rsidRDefault="00A15FD0" w:rsidP="00A15F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15FD0">
              <w:rPr>
                <w:rFonts w:ascii="Arial" w:hAnsi="Arial" w:cs="Arial"/>
                <w:sz w:val="24"/>
                <w:szCs w:val="24"/>
              </w:rPr>
              <w:t>Alcantarillados y acueductos, aguas negras.</w:t>
            </w:r>
          </w:p>
        </w:tc>
      </w:tr>
      <w:tr w:rsidR="00A15FD0" w:rsidRPr="00A15FD0" w:rsidTr="00A15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8" w:type="dxa"/>
          </w:tcPr>
          <w:p w:rsidR="00A15FD0" w:rsidRPr="00A15FD0" w:rsidRDefault="00A15FD0" w:rsidP="00A15F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FD0">
              <w:rPr>
                <w:rFonts w:ascii="Arial" w:hAnsi="Arial" w:cs="Arial"/>
                <w:sz w:val="24"/>
                <w:szCs w:val="24"/>
              </w:rPr>
              <w:t xml:space="preserve">Pregunta de investigación </w:t>
            </w:r>
          </w:p>
        </w:tc>
        <w:tc>
          <w:tcPr>
            <w:tcW w:w="4682" w:type="dxa"/>
          </w:tcPr>
          <w:p w:rsidR="00A15FD0" w:rsidRPr="00A15FD0" w:rsidRDefault="00A15FD0" w:rsidP="00A15FD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15FD0">
              <w:rPr>
                <w:rFonts w:ascii="Arial" w:hAnsi="Arial" w:cs="Arial"/>
                <w:sz w:val="24"/>
                <w:szCs w:val="24"/>
              </w:rPr>
              <w:t>Nivel de contaminación hídrico.</w:t>
            </w:r>
          </w:p>
        </w:tc>
      </w:tr>
      <w:tr w:rsidR="00A15FD0" w:rsidRPr="00A15FD0" w:rsidTr="00A15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8" w:type="dxa"/>
          </w:tcPr>
          <w:p w:rsidR="00A15FD0" w:rsidRPr="00A15FD0" w:rsidRDefault="00A15FD0" w:rsidP="00A15F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FD0">
              <w:rPr>
                <w:rFonts w:ascii="Arial" w:hAnsi="Arial" w:cs="Arial"/>
                <w:sz w:val="24"/>
                <w:szCs w:val="24"/>
              </w:rPr>
              <w:t xml:space="preserve">Objetivo general </w:t>
            </w:r>
          </w:p>
        </w:tc>
        <w:tc>
          <w:tcPr>
            <w:tcW w:w="4682" w:type="dxa"/>
          </w:tcPr>
          <w:p w:rsidR="00A15FD0" w:rsidRPr="00A15FD0" w:rsidRDefault="00A15FD0" w:rsidP="00A15F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15FD0">
              <w:rPr>
                <w:rFonts w:ascii="Arial" w:hAnsi="Arial" w:cs="Arial"/>
                <w:sz w:val="24"/>
                <w:szCs w:val="24"/>
              </w:rPr>
              <w:t>Identificar las posibles causas.</w:t>
            </w:r>
          </w:p>
        </w:tc>
      </w:tr>
      <w:tr w:rsidR="00A15FD0" w:rsidRPr="00A15FD0" w:rsidTr="00A15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8" w:type="dxa"/>
          </w:tcPr>
          <w:p w:rsidR="00A15FD0" w:rsidRPr="00A15FD0" w:rsidRDefault="00A15FD0" w:rsidP="00A15F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FD0">
              <w:rPr>
                <w:rFonts w:ascii="Arial" w:hAnsi="Arial" w:cs="Arial"/>
                <w:sz w:val="24"/>
                <w:szCs w:val="24"/>
              </w:rPr>
              <w:t xml:space="preserve">Objetivos específicos </w:t>
            </w:r>
          </w:p>
        </w:tc>
        <w:tc>
          <w:tcPr>
            <w:tcW w:w="4682" w:type="dxa"/>
          </w:tcPr>
          <w:p w:rsidR="00A15FD0" w:rsidRPr="00A15FD0" w:rsidRDefault="00A15FD0" w:rsidP="00A15FD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15FD0">
              <w:rPr>
                <w:rFonts w:ascii="Arial" w:hAnsi="Arial" w:cs="Arial"/>
                <w:sz w:val="24"/>
                <w:szCs w:val="24"/>
              </w:rPr>
              <w:t>Lograr controlar y evitar dichas causas que generan el problema</w:t>
            </w:r>
          </w:p>
        </w:tc>
      </w:tr>
      <w:tr w:rsidR="00A15FD0" w:rsidRPr="00A15FD0" w:rsidTr="00A15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8" w:type="dxa"/>
          </w:tcPr>
          <w:p w:rsidR="00A15FD0" w:rsidRPr="00A15FD0" w:rsidRDefault="00A15FD0" w:rsidP="00A15F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FD0">
              <w:rPr>
                <w:rFonts w:ascii="Arial" w:hAnsi="Arial" w:cs="Arial"/>
                <w:sz w:val="24"/>
                <w:szCs w:val="24"/>
              </w:rPr>
              <w:t>Población</w:t>
            </w:r>
          </w:p>
        </w:tc>
        <w:tc>
          <w:tcPr>
            <w:tcW w:w="4682" w:type="dxa"/>
          </w:tcPr>
          <w:p w:rsidR="00A15FD0" w:rsidRPr="00A15FD0" w:rsidRDefault="00A15FD0" w:rsidP="00A15F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15FD0">
              <w:rPr>
                <w:rFonts w:ascii="Arial" w:hAnsi="Arial" w:cs="Arial"/>
                <w:sz w:val="24"/>
                <w:szCs w:val="24"/>
              </w:rPr>
              <w:t xml:space="preserve"> Zona industrial y localidad de la enea </w:t>
            </w:r>
          </w:p>
        </w:tc>
      </w:tr>
      <w:tr w:rsidR="00A15FD0" w:rsidRPr="00A15FD0" w:rsidTr="00A15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8" w:type="dxa"/>
          </w:tcPr>
          <w:p w:rsidR="00A15FD0" w:rsidRPr="00A15FD0" w:rsidRDefault="00A15FD0" w:rsidP="00A15F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FD0">
              <w:rPr>
                <w:rFonts w:ascii="Arial" w:hAnsi="Arial" w:cs="Arial"/>
                <w:sz w:val="24"/>
                <w:szCs w:val="24"/>
              </w:rPr>
              <w:t xml:space="preserve">Metodología </w:t>
            </w:r>
          </w:p>
        </w:tc>
        <w:tc>
          <w:tcPr>
            <w:tcW w:w="4682" w:type="dxa"/>
          </w:tcPr>
          <w:p w:rsidR="00A15FD0" w:rsidRPr="00A15FD0" w:rsidRDefault="00A15FD0" w:rsidP="00A15FD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15FD0">
              <w:rPr>
                <w:rFonts w:ascii="Arial" w:hAnsi="Arial" w:cs="Arial"/>
                <w:sz w:val="24"/>
                <w:szCs w:val="24"/>
              </w:rPr>
              <w:t>Revisión directa del problema</w:t>
            </w:r>
          </w:p>
        </w:tc>
      </w:tr>
      <w:tr w:rsidR="00A15FD0" w:rsidRPr="00A15FD0" w:rsidTr="00A15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8" w:type="dxa"/>
          </w:tcPr>
          <w:p w:rsidR="00A15FD0" w:rsidRPr="00A15FD0" w:rsidRDefault="00A15FD0" w:rsidP="00A15F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FD0">
              <w:rPr>
                <w:rFonts w:ascii="Arial" w:hAnsi="Arial" w:cs="Arial"/>
                <w:sz w:val="24"/>
                <w:szCs w:val="24"/>
              </w:rPr>
              <w:t>Principales referentes teóricos y conceptuales</w:t>
            </w:r>
          </w:p>
        </w:tc>
        <w:tc>
          <w:tcPr>
            <w:tcW w:w="4682" w:type="dxa"/>
          </w:tcPr>
          <w:p w:rsidR="00A15FD0" w:rsidRPr="00A15FD0" w:rsidRDefault="00A15FD0" w:rsidP="00A15F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15FD0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</w:tr>
      <w:tr w:rsidR="00A15FD0" w:rsidRPr="00A15FD0" w:rsidTr="00A15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8" w:type="dxa"/>
          </w:tcPr>
          <w:p w:rsidR="00A15FD0" w:rsidRPr="00A15FD0" w:rsidRDefault="00A15FD0" w:rsidP="00A15F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FD0">
              <w:rPr>
                <w:rFonts w:ascii="Arial" w:hAnsi="Arial" w:cs="Arial"/>
                <w:sz w:val="24"/>
                <w:szCs w:val="24"/>
              </w:rPr>
              <w:t>Conceptos desarrollados en el texto</w:t>
            </w:r>
          </w:p>
        </w:tc>
        <w:tc>
          <w:tcPr>
            <w:tcW w:w="4682" w:type="dxa"/>
          </w:tcPr>
          <w:p w:rsidR="00A15FD0" w:rsidRPr="00A15FD0" w:rsidRDefault="00A15FD0" w:rsidP="00A15FD0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15FD0">
              <w:rPr>
                <w:rFonts w:ascii="Arial" w:hAnsi="Arial" w:cs="Arial"/>
                <w:sz w:val="24"/>
                <w:szCs w:val="24"/>
              </w:rPr>
              <w:t>Acueducto para toda la localidad, y revisión de sistema de alcantarillado, y  prevención de contaminación hídrica.</w:t>
            </w:r>
          </w:p>
        </w:tc>
      </w:tr>
      <w:tr w:rsidR="00A15FD0" w:rsidRPr="00A15FD0" w:rsidTr="00A15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8" w:type="dxa"/>
          </w:tcPr>
          <w:p w:rsidR="00A15FD0" w:rsidRPr="00A15FD0" w:rsidRDefault="00A15FD0" w:rsidP="00A15FD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A15FD0">
              <w:rPr>
                <w:rFonts w:ascii="Arial" w:hAnsi="Arial" w:cs="Arial"/>
                <w:sz w:val="24"/>
                <w:szCs w:val="24"/>
                <w:lang w:val="es-CO"/>
              </w:rPr>
              <w:t>Resultados</w:t>
            </w:r>
          </w:p>
        </w:tc>
        <w:tc>
          <w:tcPr>
            <w:tcW w:w="4682" w:type="dxa"/>
          </w:tcPr>
          <w:p w:rsidR="00A15FD0" w:rsidRPr="00A15FD0" w:rsidRDefault="00A15FD0" w:rsidP="00A15FD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15FD0">
              <w:rPr>
                <w:rFonts w:ascii="Arial" w:hAnsi="Arial" w:cs="Arial"/>
                <w:color w:val="FF0000"/>
                <w:sz w:val="24"/>
                <w:szCs w:val="24"/>
              </w:rPr>
              <w:t>____________________</w:t>
            </w:r>
          </w:p>
        </w:tc>
      </w:tr>
      <w:tr w:rsidR="00A15FD0" w:rsidRPr="00A15FD0" w:rsidTr="00A15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8" w:type="dxa"/>
          </w:tcPr>
          <w:p w:rsidR="00A15FD0" w:rsidRPr="00A15FD0" w:rsidRDefault="00A15FD0" w:rsidP="00A15FD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FD0">
              <w:rPr>
                <w:rFonts w:ascii="Arial" w:hAnsi="Arial" w:cs="Arial"/>
                <w:sz w:val="24"/>
                <w:szCs w:val="24"/>
                <w:lang w:val="es-CO"/>
              </w:rPr>
              <w:t>Conclusiones</w:t>
            </w:r>
          </w:p>
        </w:tc>
        <w:tc>
          <w:tcPr>
            <w:tcW w:w="4682" w:type="dxa"/>
          </w:tcPr>
          <w:p w:rsidR="00A15FD0" w:rsidRPr="00A15FD0" w:rsidRDefault="00A15FD0" w:rsidP="00A15FD0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15FD0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</w:tr>
      <w:tr w:rsidR="00A15FD0" w:rsidRPr="00A15FD0" w:rsidTr="00A15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8" w:type="dxa"/>
          </w:tcPr>
          <w:p w:rsidR="00A15FD0" w:rsidRPr="00A15FD0" w:rsidRDefault="00A15FD0" w:rsidP="00A15FD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FD0">
              <w:rPr>
                <w:rFonts w:ascii="Arial" w:hAnsi="Arial" w:cs="Arial"/>
                <w:sz w:val="24"/>
                <w:szCs w:val="24"/>
              </w:rPr>
              <w:t>Comentarios</w:t>
            </w:r>
          </w:p>
        </w:tc>
        <w:tc>
          <w:tcPr>
            <w:tcW w:w="4682" w:type="dxa"/>
          </w:tcPr>
          <w:p w:rsidR="00A15FD0" w:rsidRPr="00A15FD0" w:rsidRDefault="00A15FD0" w:rsidP="00A15FD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15FD0">
              <w:rPr>
                <w:rFonts w:ascii="Arial" w:hAnsi="Arial" w:cs="Arial"/>
                <w:sz w:val="24"/>
                <w:szCs w:val="24"/>
              </w:rPr>
              <w:softHyphen/>
            </w:r>
            <w:r w:rsidRPr="00A15FD0">
              <w:rPr>
                <w:rFonts w:ascii="Arial" w:hAnsi="Arial" w:cs="Arial"/>
                <w:sz w:val="24"/>
                <w:szCs w:val="24"/>
              </w:rPr>
              <w:softHyphen/>
            </w:r>
            <w:r w:rsidRPr="00A15FD0">
              <w:rPr>
                <w:rFonts w:ascii="Arial" w:hAnsi="Arial" w:cs="Arial"/>
                <w:sz w:val="24"/>
                <w:szCs w:val="24"/>
              </w:rPr>
              <w:softHyphen/>
            </w:r>
            <w:r w:rsidRPr="00A15FD0">
              <w:rPr>
                <w:rFonts w:ascii="Arial" w:hAnsi="Arial" w:cs="Arial"/>
                <w:sz w:val="24"/>
                <w:szCs w:val="24"/>
              </w:rPr>
              <w:softHyphen/>
            </w:r>
            <w:r w:rsidRPr="00A15FD0">
              <w:rPr>
                <w:rFonts w:ascii="Arial" w:hAnsi="Arial" w:cs="Arial"/>
                <w:sz w:val="24"/>
                <w:szCs w:val="24"/>
              </w:rPr>
              <w:softHyphen/>
            </w:r>
            <w:r w:rsidRPr="00A15FD0">
              <w:rPr>
                <w:rFonts w:ascii="Arial" w:hAnsi="Arial" w:cs="Arial"/>
                <w:sz w:val="24"/>
                <w:szCs w:val="24"/>
              </w:rPr>
              <w:softHyphen/>
            </w:r>
            <w:r w:rsidRPr="00A15FD0">
              <w:rPr>
                <w:rFonts w:ascii="Arial" w:hAnsi="Arial" w:cs="Arial"/>
                <w:sz w:val="24"/>
                <w:szCs w:val="24"/>
              </w:rPr>
              <w:softHyphen/>
            </w:r>
            <w:r w:rsidRPr="00A15FD0">
              <w:rPr>
                <w:rFonts w:ascii="Arial" w:hAnsi="Arial" w:cs="Arial"/>
                <w:sz w:val="24"/>
                <w:szCs w:val="24"/>
              </w:rPr>
              <w:softHyphen/>
            </w:r>
            <w:r w:rsidRPr="00A15FD0">
              <w:rPr>
                <w:rFonts w:ascii="Arial" w:hAnsi="Arial" w:cs="Arial"/>
                <w:sz w:val="24"/>
                <w:szCs w:val="24"/>
              </w:rPr>
              <w:softHyphen/>
            </w:r>
            <w:r w:rsidRPr="00A15FD0">
              <w:rPr>
                <w:rFonts w:ascii="Arial" w:hAnsi="Arial" w:cs="Arial"/>
                <w:sz w:val="24"/>
                <w:szCs w:val="24"/>
              </w:rPr>
              <w:softHyphen/>
            </w:r>
            <w:r w:rsidRPr="00A15FD0">
              <w:rPr>
                <w:rFonts w:ascii="Arial" w:hAnsi="Arial" w:cs="Arial"/>
                <w:sz w:val="24"/>
                <w:szCs w:val="24"/>
              </w:rPr>
              <w:softHyphen/>
            </w:r>
            <w:r w:rsidRPr="00A15FD0">
              <w:rPr>
                <w:rFonts w:ascii="Arial" w:hAnsi="Arial" w:cs="Arial"/>
                <w:sz w:val="24"/>
                <w:szCs w:val="24"/>
              </w:rPr>
              <w:softHyphen/>
            </w:r>
            <w:r w:rsidRPr="00A15FD0">
              <w:rPr>
                <w:rFonts w:ascii="Arial" w:hAnsi="Arial" w:cs="Arial"/>
                <w:sz w:val="24"/>
                <w:szCs w:val="24"/>
              </w:rPr>
              <w:softHyphen/>
            </w:r>
            <w:r w:rsidRPr="00A15FD0">
              <w:rPr>
                <w:rFonts w:ascii="Arial" w:hAnsi="Arial" w:cs="Arial"/>
                <w:sz w:val="24"/>
                <w:szCs w:val="24"/>
              </w:rPr>
              <w:softHyphen/>
            </w:r>
            <w:r w:rsidRPr="00A15FD0">
              <w:rPr>
                <w:rFonts w:ascii="Arial" w:hAnsi="Arial" w:cs="Arial"/>
                <w:sz w:val="24"/>
                <w:szCs w:val="24"/>
              </w:rPr>
              <w:softHyphen/>
            </w:r>
            <w:r w:rsidRPr="00A15FD0">
              <w:rPr>
                <w:rFonts w:ascii="Arial" w:hAnsi="Arial" w:cs="Arial"/>
                <w:sz w:val="24"/>
                <w:szCs w:val="24"/>
              </w:rPr>
              <w:softHyphen/>
            </w:r>
            <w:r w:rsidRPr="00A15FD0">
              <w:rPr>
                <w:rFonts w:ascii="Arial" w:hAnsi="Arial" w:cs="Arial"/>
                <w:sz w:val="24"/>
                <w:szCs w:val="24"/>
              </w:rPr>
              <w:softHyphen/>
              <w:t>___________________</w:t>
            </w:r>
          </w:p>
        </w:tc>
      </w:tr>
      <w:tr w:rsidR="00A15FD0" w:rsidRPr="00A15FD0" w:rsidTr="00A15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8" w:type="dxa"/>
          </w:tcPr>
          <w:p w:rsidR="00A15FD0" w:rsidRPr="00A15FD0" w:rsidRDefault="00A15FD0" w:rsidP="00A15FD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FD0">
              <w:rPr>
                <w:rFonts w:ascii="Arial" w:hAnsi="Arial" w:cs="Arial"/>
                <w:sz w:val="24"/>
                <w:szCs w:val="24"/>
              </w:rPr>
              <w:t>Elaborado por</w:t>
            </w:r>
          </w:p>
        </w:tc>
        <w:tc>
          <w:tcPr>
            <w:tcW w:w="4682" w:type="dxa"/>
          </w:tcPr>
          <w:p w:rsidR="00A15FD0" w:rsidRPr="00A15FD0" w:rsidRDefault="00A15FD0" w:rsidP="00A15FD0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15FD0">
              <w:rPr>
                <w:rFonts w:ascii="Arial" w:hAnsi="Arial" w:cs="Arial"/>
                <w:sz w:val="24"/>
                <w:szCs w:val="24"/>
              </w:rPr>
              <w:t>Jhon hernandez</w:t>
            </w:r>
          </w:p>
        </w:tc>
      </w:tr>
      <w:tr w:rsidR="00A15FD0" w:rsidRPr="00A15FD0" w:rsidTr="00A15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8" w:type="dxa"/>
          </w:tcPr>
          <w:p w:rsidR="00A15FD0" w:rsidRPr="00A15FD0" w:rsidRDefault="00A15FD0" w:rsidP="00A15FD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FD0">
              <w:rPr>
                <w:rFonts w:ascii="Arial" w:hAnsi="Arial" w:cs="Arial"/>
                <w:sz w:val="24"/>
                <w:szCs w:val="24"/>
              </w:rPr>
              <w:t>Revisado por</w:t>
            </w:r>
          </w:p>
        </w:tc>
        <w:tc>
          <w:tcPr>
            <w:tcW w:w="4682" w:type="dxa"/>
          </w:tcPr>
          <w:p w:rsidR="00A15FD0" w:rsidRPr="00A15FD0" w:rsidRDefault="00A15FD0" w:rsidP="00A15FD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6E56" w:rsidRPr="00A15FD0" w:rsidRDefault="00A15FD0" w:rsidP="00A15FD0">
      <w:pPr>
        <w:jc w:val="center"/>
        <w:rPr>
          <w:rFonts w:ascii="Arial" w:hAnsi="Arial" w:cs="Arial"/>
          <w:sz w:val="24"/>
          <w:szCs w:val="24"/>
        </w:rPr>
      </w:pPr>
      <w:r w:rsidRPr="00A15FD0">
        <w:rPr>
          <w:rFonts w:ascii="Arial" w:hAnsi="Arial" w:cs="Arial"/>
          <w:sz w:val="24"/>
          <w:szCs w:val="24"/>
        </w:rPr>
        <w:t>LOCALIDAD LA ENEA</w:t>
      </w:r>
    </w:p>
    <w:p w:rsidR="00A15FD0" w:rsidRDefault="00A15FD0">
      <w:pPr>
        <w:rPr>
          <w:rFonts w:ascii="Arial" w:hAnsi="Arial" w:cs="Arial"/>
          <w:sz w:val="24"/>
          <w:szCs w:val="24"/>
        </w:rPr>
      </w:pPr>
    </w:p>
    <w:p w:rsidR="00867441" w:rsidRDefault="00867441">
      <w:pPr>
        <w:rPr>
          <w:rFonts w:ascii="Arial" w:hAnsi="Arial" w:cs="Arial"/>
          <w:sz w:val="24"/>
          <w:szCs w:val="24"/>
        </w:rPr>
      </w:pPr>
    </w:p>
    <w:p w:rsidR="00867441" w:rsidRPr="00A15FD0" w:rsidRDefault="00867441">
      <w:pPr>
        <w:rPr>
          <w:rFonts w:ascii="Arial" w:hAnsi="Arial" w:cs="Arial"/>
          <w:sz w:val="24"/>
          <w:szCs w:val="24"/>
        </w:rPr>
      </w:pPr>
    </w:p>
    <w:p w:rsidR="00A15FD0" w:rsidRPr="00A15FD0" w:rsidRDefault="00A15FD0" w:rsidP="00A15FD0">
      <w:pPr>
        <w:jc w:val="center"/>
        <w:rPr>
          <w:rFonts w:ascii="Arial" w:hAnsi="Arial" w:cs="Arial"/>
          <w:sz w:val="24"/>
          <w:szCs w:val="24"/>
        </w:rPr>
      </w:pPr>
      <w:r w:rsidRPr="00A15FD0">
        <w:rPr>
          <w:rFonts w:ascii="Arial" w:hAnsi="Arial" w:cs="Arial"/>
          <w:sz w:val="24"/>
          <w:szCs w:val="24"/>
        </w:rPr>
        <w:lastRenderedPageBreak/>
        <w:t>LOCALIDAD TUNJUELITO</w:t>
      </w:r>
    </w:p>
    <w:tbl>
      <w:tblPr>
        <w:tblStyle w:val="Cuadrculaclara-nfasis2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6961"/>
      </w:tblGrid>
      <w:tr w:rsidR="00A15FD0" w:rsidRPr="00A15FD0" w:rsidTr="007A67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15FD0" w:rsidRPr="00A15FD0" w:rsidRDefault="00A15FD0" w:rsidP="007A67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FD0">
              <w:rPr>
                <w:rFonts w:ascii="Arial" w:hAnsi="Arial" w:cs="Arial"/>
                <w:sz w:val="24"/>
                <w:szCs w:val="24"/>
              </w:rPr>
              <w:t>RAE</w:t>
            </w:r>
          </w:p>
        </w:tc>
        <w:tc>
          <w:tcPr>
            <w:tcW w:w="6961" w:type="dxa"/>
          </w:tcPr>
          <w:p w:rsidR="00A15FD0" w:rsidRPr="00A15FD0" w:rsidRDefault="00A15FD0" w:rsidP="007A671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15F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15FD0" w:rsidRPr="00A15FD0" w:rsidTr="007A6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15FD0" w:rsidRPr="00A15FD0" w:rsidRDefault="00A15FD0" w:rsidP="007A67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FD0">
              <w:rPr>
                <w:rFonts w:ascii="Arial" w:hAnsi="Arial" w:cs="Arial"/>
                <w:sz w:val="24"/>
                <w:szCs w:val="24"/>
              </w:rPr>
              <w:t xml:space="preserve">Tema </w:t>
            </w:r>
          </w:p>
        </w:tc>
        <w:tc>
          <w:tcPr>
            <w:tcW w:w="6961" w:type="dxa"/>
          </w:tcPr>
          <w:p w:rsidR="00A15FD0" w:rsidRPr="00A15FD0" w:rsidRDefault="00A15FD0" w:rsidP="007A67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15FD0">
              <w:rPr>
                <w:rFonts w:ascii="Arial" w:hAnsi="Arial" w:cs="Arial"/>
                <w:sz w:val="24"/>
                <w:szCs w:val="24"/>
              </w:rPr>
              <w:t>Limpieza del Río Tunjuelito.</w:t>
            </w:r>
          </w:p>
        </w:tc>
      </w:tr>
      <w:tr w:rsidR="00A15FD0" w:rsidRPr="00A15FD0" w:rsidTr="007A67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15FD0" w:rsidRPr="00A15FD0" w:rsidRDefault="00A15FD0" w:rsidP="007A67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FD0">
              <w:rPr>
                <w:rFonts w:ascii="Arial" w:hAnsi="Arial" w:cs="Arial"/>
                <w:sz w:val="24"/>
                <w:szCs w:val="24"/>
              </w:rPr>
              <w:t>Título del artículo</w:t>
            </w:r>
          </w:p>
        </w:tc>
        <w:tc>
          <w:tcPr>
            <w:tcW w:w="6961" w:type="dxa"/>
          </w:tcPr>
          <w:p w:rsidR="00A15FD0" w:rsidRPr="00A15FD0" w:rsidRDefault="00A15FD0" w:rsidP="007A671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A15FD0">
              <w:rPr>
                <w:rStyle w:val="Textoennegrita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Distrito y comunidad juntos en jornada de limpieza en la ronda del río Tunjuelo</w:t>
            </w:r>
          </w:p>
        </w:tc>
      </w:tr>
      <w:tr w:rsidR="00A15FD0" w:rsidRPr="00A15FD0" w:rsidTr="007A6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15FD0" w:rsidRPr="00A15FD0" w:rsidRDefault="00A15FD0" w:rsidP="007A67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FD0">
              <w:rPr>
                <w:rFonts w:ascii="Arial" w:hAnsi="Arial" w:cs="Arial"/>
                <w:sz w:val="24"/>
                <w:szCs w:val="24"/>
              </w:rPr>
              <w:t>Autores</w:t>
            </w:r>
          </w:p>
        </w:tc>
        <w:tc>
          <w:tcPr>
            <w:tcW w:w="6961" w:type="dxa"/>
          </w:tcPr>
          <w:p w:rsidR="00A15FD0" w:rsidRPr="00A15FD0" w:rsidRDefault="00A15FD0" w:rsidP="007A67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15FD0">
              <w:rPr>
                <w:rFonts w:ascii="Arial" w:hAnsi="Arial" w:cs="Arial"/>
                <w:sz w:val="24"/>
                <w:szCs w:val="24"/>
              </w:rPr>
              <w:t>SDA</w:t>
            </w:r>
          </w:p>
        </w:tc>
      </w:tr>
      <w:tr w:rsidR="00A15FD0" w:rsidRPr="00A15FD0" w:rsidTr="007A67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15FD0" w:rsidRPr="00A15FD0" w:rsidRDefault="00A15FD0" w:rsidP="007A67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FD0">
              <w:rPr>
                <w:rFonts w:ascii="Arial" w:hAnsi="Arial" w:cs="Arial"/>
                <w:sz w:val="24"/>
                <w:szCs w:val="24"/>
              </w:rPr>
              <w:t>Fuente bibliográfica</w:t>
            </w:r>
          </w:p>
        </w:tc>
        <w:tc>
          <w:tcPr>
            <w:tcW w:w="6961" w:type="dxa"/>
          </w:tcPr>
          <w:p w:rsidR="00A15FD0" w:rsidRPr="00A15FD0" w:rsidRDefault="008D4A62" w:rsidP="007A671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A15FD0" w:rsidRPr="00A15FD0">
                <w:rPr>
                  <w:rStyle w:val="Hipervnculo"/>
                  <w:rFonts w:ascii="Arial" w:hAnsi="Arial" w:cs="Arial"/>
                  <w:sz w:val="24"/>
                  <w:szCs w:val="24"/>
                </w:rPr>
                <w:t>http://www.secretariadeambiente.gov.co/sda/libreria/php/noticias08.php?id=1449</w:t>
              </w:r>
            </w:hyperlink>
          </w:p>
        </w:tc>
      </w:tr>
      <w:tr w:rsidR="00A15FD0" w:rsidRPr="00A15FD0" w:rsidTr="007A6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15FD0" w:rsidRPr="00A15FD0" w:rsidRDefault="00A15FD0" w:rsidP="007A67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FD0">
              <w:rPr>
                <w:rFonts w:ascii="Arial" w:hAnsi="Arial" w:cs="Arial"/>
                <w:sz w:val="24"/>
                <w:szCs w:val="24"/>
              </w:rPr>
              <w:t xml:space="preserve">Año </w:t>
            </w:r>
          </w:p>
        </w:tc>
        <w:tc>
          <w:tcPr>
            <w:tcW w:w="6961" w:type="dxa"/>
          </w:tcPr>
          <w:p w:rsidR="00A15FD0" w:rsidRPr="00A15FD0" w:rsidRDefault="00A15FD0" w:rsidP="007A67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15FD0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</w:tr>
      <w:tr w:rsidR="00A15FD0" w:rsidRPr="00A15FD0" w:rsidTr="007A67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15FD0" w:rsidRPr="00A15FD0" w:rsidRDefault="00A15FD0" w:rsidP="007A67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5FD0" w:rsidRPr="00A15FD0" w:rsidRDefault="00A15FD0" w:rsidP="007A67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FD0">
              <w:rPr>
                <w:rFonts w:ascii="Arial" w:hAnsi="Arial" w:cs="Arial"/>
                <w:sz w:val="24"/>
                <w:szCs w:val="24"/>
              </w:rPr>
              <w:t xml:space="preserve">Resumen </w:t>
            </w:r>
          </w:p>
        </w:tc>
        <w:tc>
          <w:tcPr>
            <w:tcW w:w="6961" w:type="dxa"/>
          </w:tcPr>
          <w:p w:rsidR="00A15FD0" w:rsidRPr="00A15FD0" w:rsidRDefault="00A15FD0" w:rsidP="007A671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15FD0">
              <w:rPr>
                <w:rFonts w:ascii="Arial" w:hAnsi="Arial" w:cs="Arial"/>
                <w:sz w:val="24"/>
                <w:szCs w:val="24"/>
              </w:rPr>
              <w:t xml:space="preserve">Entidades distritales y locales, organizaciones ambientales, la Comisión Ambiental de Tunjuelito se reunieron en el  barrio Tejar Ontario para limpiar la ronda del Río Tunjuelito y </w:t>
            </w:r>
            <w:r w:rsidRPr="00A15FD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en el área de amortiguación hídrica de La Luciérnaga. </w:t>
            </w:r>
          </w:p>
        </w:tc>
      </w:tr>
      <w:tr w:rsidR="00A15FD0" w:rsidRPr="00A15FD0" w:rsidTr="007A6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15FD0" w:rsidRPr="00A15FD0" w:rsidRDefault="00A15FD0" w:rsidP="007A67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FD0">
              <w:rPr>
                <w:rFonts w:ascii="Arial" w:hAnsi="Arial" w:cs="Arial"/>
                <w:sz w:val="24"/>
                <w:szCs w:val="24"/>
              </w:rPr>
              <w:t>Palabras claves</w:t>
            </w:r>
          </w:p>
        </w:tc>
        <w:tc>
          <w:tcPr>
            <w:tcW w:w="6961" w:type="dxa"/>
          </w:tcPr>
          <w:p w:rsidR="00A15FD0" w:rsidRPr="00A15FD0" w:rsidRDefault="00A15FD0" w:rsidP="007A67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15FD0">
              <w:rPr>
                <w:rFonts w:ascii="Arial" w:hAnsi="Arial" w:cs="Arial"/>
                <w:sz w:val="24"/>
                <w:szCs w:val="24"/>
              </w:rPr>
              <w:t>Ronda del río Tunjuelito.</w:t>
            </w:r>
          </w:p>
        </w:tc>
      </w:tr>
      <w:tr w:rsidR="00A15FD0" w:rsidRPr="00A15FD0" w:rsidTr="007A67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15FD0" w:rsidRPr="00A15FD0" w:rsidRDefault="00A15FD0" w:rsidP="007A67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FD0">
              <w:rPr>
                <w:rFonts w:ascii="Arial" w:hAnsi="Arial" w:cs="Arial"/>
                <w:sz w:val="24"/>
                <w:szCs w:val="24"/>
              </w:rPr>
              <w:t>Contenidos</w:t>
            </w:r>
          </w:p>
        </w:tc>
        <w:tc>
          <w:tcPr>
            <w:tcW w:w="6961" w:type="dxa"/>
          </w:tcPr>
          <w:p w:rsidR="00A15FD0" w:rsidRPr="00A15FD0" w:rsidRDefault="00A15FD0" w:rsidP="007A671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15FD0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A15FD0" w:rsidRPr="00A15FD0" w:rsidTr="007A6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15FD0" w:rsidRPr="00A15FD0" w:rsidRDefault="00A15FD0" w:rsidP="007A67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FD0">
              <w:rPr>
                <w:rFonts w:ascii="Arial" w:hAnsi="Arial" w:cs="Arial"/>
                <w:sz w:val="24"/>
                <w:szCs w:val="24"/>
              </w:rPr>
              <w:t>Problema de investigación</w:t>
            </w:r>
          </w:p>
        </w:tc>
        <w:tc>
          <w:tcPr>
            <w:tcW w:w="6961" w:type="dxa"/>
          </w:tcPr>
          <w:p w:rsidR="00A15FD0" w:rsidRPr="00A15FD0" w:rsidRDefault="00A15FD0" w:rsidP="007A67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15FD0">
              <w:rPr>
                <w:rFonts w:ascii="Arial" w:hAnsi="Arial" w:cs="Arial"/>
                <w:sz w:val="24"/>
                <w:szCs w:val="24"/>
              </w:rPr>
              <w:t>Contaminación por basuras en la ronda del Río Tunjuelito y en el área de amortiguación hídrica de la Luciernaga, requiere de proyectos de limpieza.</w:t>
            </w:r>
          </w:p>
        </w:tc>
      </w:tr>
      <w:tr w:rsidR="00A15FD0" w:rsidRPr="00A15FD0" w:rsidTr="007A67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15FD0" w:rsidRPr="00A15FD0" w:rsidRDefault="00A15FD0" w:rsidP="007A67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FD0">
              <w:rPr>
                <w:rFonts w:ascii="Arial" w:hAnsi="Arial" w:cs="Arial"/>
                <w:sz w:val="24"/>
                <w:szCs w:val="24"/>
              </w:rPr>
              <w:t xml:space="preserve">Pregunta de investigación </w:t>
            </w:r>
          </w:p>
        </w:tc>
        <w:tc>
          <w:tcPr>
            <w:tcW w:w="6961" w:type="dxa"/>
          </w:tcPr>
          <w:p w:rsidR="00A15FD0" w:rsidRPr="00A15FD0" w:rsidRDefault="00A15FD0" w:rsidP="007A671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15F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15FD0" w:rsidRPr="00A15FD0" w:rsidTr="007A6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15FD0" w:rsidRPr="00A15FD0" w:rsidRDefault="00A15FD0" w:rsidP="007A67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FD0">
              <w:rPr>
                <w:rFonts w:ascii="Arial" w:hAnsi="Arial" w:cs="Arial"/>
                <w:sz w:val="24"/>
                <w:szCs w:val="24"/>
              </w:rPr>
              <w:t xml:space="preserve">Objetivo general </w:t>
            </w:r>
          </w:p>
        </w:tc>
        <w:tc>
          <w:tcPr>
            <w:tcW w:w="6961" w:type="dxa"/>
          </w:tcPr>
          <w:p w:rsidR="00A15FD0" w:rsidRPr="00A15FD0" w:rsidRDefault="00A15FD0" w:rsidP="007A67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15FD0">
              <w:rPr>
                <w:rFonts w:ascii="Arial" w:hAnsi="Arial" w:cs="Arial"/>
                <w:sz w:val="24"/>
                <w:szCs w:val="24"/>
              </w:rPr>
              <w:t>Sensibilizar a la ciudadanía para qué tome conciencia del cuidado y mantenimiento que debe tener con las cuencas, que finalmente beneficiará a quienes viven cerca a la ronda de el Río Tunjuelito.</w:t>
            </w:r>
          </w:p>
        </w:tc>
      </w:tr>
      <w:tr w:rsidR="00A15FD0" w:rsidRPr="00A15FD0" w:rsidTr="007A67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15FD0" w:rsidRPr="00A15FD0" w:rsidRDefault="00A15FD0" w:rsidP="007A67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FD0">
              <w:rPr>
                <w:rFonts w:ascii="Arial" w:hAnsi="Arial" w:cs="Arial"/>
                <w:sz w:val="24"/>
                <w:szCs w:val="24"/>
              </w:rPr>
              <w:t xml:space="preserve">Objetivos específicos </w:t>
            </w:r>
          </w:p>
        </w:tc>
        <w:tc>
          <w:tcPr>
            <w:tcW w:w="6961" w:type="dxa"/>
          </w:tcPr>
          <w:p w:rsidR="00A15FD0" w:rsidRPr="00A15FD0" w:rsidRDefault="00A15FD0" w:rsidP="007A671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15FD0">
              <w:rPr>
                <w:rFonts w:ascii="Arial" w:hAnsi="Arial" w:cs="Arial"/>
                <w:sz w:val="24"/>
                <w:szCs w:val="24"/>
              </w:rPr>
              <w:t>Reflexionar acerca de la importancia del consumo responsable y cuidado del medio ambiente.</w:t>
            </w:r>
          </w:p>
          <w:p w:rsidR="00A15FD0" w:rsidRPr="00A15FD0" w:rsidRDefault="00A15FD0" w:rsidP="007A671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15FD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Recuperar la cuenca del río Tunjuelo, con el soporte operativo de la </w:t>
            </w:r>
            <w:r w:rsidRPr="00A15FD0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15FD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Empresa de Acueducto y Alcantarillado de Bogotá (EAAB), la Unidad Administrativa de Servicios públicos (UAESP) y el consorcio Aseo Capital.   </w:t>
            </w:r>
          </w:p>
        </w:tc>
      </w:tr>
      <w:tr w:rsidR="00A15FD0" w:rsidRPr="00A15FD0" w:rsidTr="007A6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15FD0" w:rsidRPr="00A15FD0" w:rsidRDefault="00A15FD0" w:rsidP="007A67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FD0">
              <w:rPr>
                <w:rFonts w:ascii="Arial" w:hAnsi="Arial" w:cs="Arial"/>
                <w:sz w:val="24"/>
                <w:szCs w:val="24"/>
              </w:rPr>
              <w:t>Población</w:t>
            </w:r>
          </w:p>
        </w:tc>
        <w:tc>
          <w:tcPr>
            <w:tcW w:w="6961" w:type="dxa"/>
          </w:tcPr>
          <w:p w:rsidR="00A15FD0" w:rsidRPr="00A15FD0" w:rsidRDefault="00A15FD0" w:rsidP="007A67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15FD0">
              <w:rPr>
                <w:rFonts w:ascii="Arial" w:hAnsi="Arial" w:cs="Arial"/>
                <w:sz w:val="24"/>
                <w:szCs w:val="24"/>
              </w:rPr>
              <w:t>Habitantes de la localidad de Tunjuelito, comisión ambiental de Tunjuelito.</w:t>
            </w:r>
          </w:p>
        </w:tc>
      </w:tr>
      <w:tr w:rsidR="00A15FD0" w:rsidRPr="00A15FD0" w:rsidTr="007A67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15FD0" w:rsidRPr="00A15FD0" w:rsidRDefault="00A15FD0" w:rsidP="007A67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FD0">
              <w:rPr>
                <w:rFonts w:ascii="Arial" w:hAnsi="Arial" w:cs="Arial"/>
                <w:sz w:val="24"/>
                <w:szCs w:val="24"/>
              </w:rPr>
              <w:t xml:space="preserve">Metodología </w:t>
            </w:r>
          </w:p>
        </w:tc>
        <w:tc>
          <w:tcPr>
            <w:tcW w:w="6961" w:type="dxa"/>
          </w:tcPr>
          <w:p w:rsidR="00A15FD0" w:rsidRPr="00A15FD0" w:rsidRDefault="00A15FD0" w:rsidP="007A671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15FD0">
              <w:rPr>
                <w:rFonts w:ascii="Arial" w:hAnsi="Arial" w:cs="Arial"/>
                <w:sz w:val="24"/>
                <w:szCs w:val="24"/>
              </w:rPr>
              <w:t>Prácticas ambientales como jornadas de mantenimiento y limpieza de las ondas del Río Tunjuelito.</w:t>
            </w:r>
          </w:p>
        </w:tc>
      </w:tr>
      <w:tr w:rsidR="00A15FD0" w:rsidRPr="00A15FD0" w:rsidTr="007A6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15FD0" w:rsidRPr="00A15FD0" w:rsidRDefault="00A15FD0" w:rsidP="007A67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FD0">
              <w:rPr>
                <w:rFonts w:ascii="Arial" w:hAnsi="Arial" w:cs="Arial"/>
                <w:sz w:val="24"/>
                <w:szCs w:val="24"/>
              </w:rPr>
              <w:t>Principales referentes teóricos y conceptuales</w:t>
            </w:r>
          </w:p>
        </w:tc>
        <w:tc>
          <w:tcPr>
            <w:tcW w:w="6961" w:type="dxa"/>
          </w:tcPr>
          <w:p w:rsidR="00A15FD0" w:rsidRPr="00A15FD0" w:rsidRDefault="00A15FD0" w:rsidP="007A67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15F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15FD0" w:rsidRPr="00A15FD0" w:rsidTr="007A67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15FD0" w:rsidRPr="00A15FD0" w:rsidRDefault="00A15FD0" w:rsidP="007A67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FD0">
              <w:rPr>
                <w:rFonts w:ascii="Arial" w:hAnsi="Arial" w:cs="Arial"/>
                <w:sz w:val="24"/>
                <w:szCs w:val="24"/>
              </w:rPr>
              <w:t>Conceptos desarrollados en el texto</w:t>
            </w:r>
          </w:p>
        </w:tc>
        <w:tc>
          <w:tcPr>
            <w:tcW w:w="6961" w:type="dxa"/>
          </w:tcPr>
          <w:p w:rsidR="00A15FD0" w:rsidRPr="00A15FD0" w:rsidRDefault="00A15FD0" w:rsidP="007A6717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15FD0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A15FD0" w:rsidRPr="00A15FD0" w:rsidTr="007A6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15FD0" w:rsidRPr="00A15FD0" w:rsidRDefault="00A15FD0" w:rsidP="007A67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A15FD0">
              <w:rPr>
                <w:rFonts w:ascii="Arial" w:hAnsi="Arial" w:cs="Arial"/>
                <w:sz w:val="24"/>
                <w:szCs w:val="24"/>
                <w:lang w:val="es-CO"/>
              </w:rPr>
              <w:t>Resultados</w:t>
            </w:r>
          </w:p>
        </w:tc>
        <w:tc>
          <w:tcPr>
            <w:tcW w:w="6961" w:type="dxa"/>
          </w:tcPr>
          <w:p w:rsidR="00A15FD0" w:rsidRPr="00A15FD0" w:rsidRDefault="00A15FD0" w:rsidP="007A671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15FD0">
              <w:rPr>
                <w:rFonts w:ascii="Arial" w:hAnsi="Arial" w:cs="Arial"/>
                <w:sz w:val="24"/>
                <w:szCs w:val="24"/>
              </w:rPr>
              <w:t>Jornada de mantenimiento y limpieza en la calle 56 A Sur No. 27-75, junto a la agrupación de vivienda Tejar de Ontario, entre las 7</w:t>
            </w:r>
            <w:r w:rsidR="008D4A62">
              <w:rPr>
                <w:rFonts w:ascii="Arial" w:hAnsi="Arial" w:cs="Arial"/>
                <w:sz w:val="24"/>
                <w:szCs w:val="24"/>
              </w:rPr>
              <w:t>:30 a.m. y las 12:00 p.m. Con la</w:t>
            </w:r>
            <w:bookmarkStart w:id="0" w:name="_GoBack"/>
            <w:bookmarkEnd w:id="0"/>
            <w:r w:rsidRPr="00A15FD0">
              <w:rPr>
                <w:rFonts w:ascii="Arial" w:hAnsi="Arial" w:cs="Arial"/>
                <w:sz w:val="24"/>
                <w:szCs w:val="24"/>
              </w:rPr>
              <w:t xml:space="preserve"> participación de la </w:t>
            </w:r>
            <w:r w:rsidRPr="00A15FD0">
              <w:rPr>
                <w:rFonts w:ascii="Arial" w:hAnsi="Arial" w:cs="Arial"/>
                <w:sz w:val="24"/>
                <w:szCs w:val="24"/>
              </w:rPr>
              <w:lastRenderedPageBreak/>
              <w:t>comunidad de la localidad, CAL, EAAB, UAESP, ETC.</w:t>
            </w:r>
          </w:p>
        </w:tc>
      </w:tr>
      <w:tr w:rsidR="00A15FD0" w:rsidRPr="00A15FD0" w:rsidTr="007A67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15FD0" w:rsidRPr="00A15FD0" w:rsidRDefault="00A15FD0" w:rsidP="007A67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FD0">
              <w:rPr>
                <w:rFonts w:ascii="Arial" w:hAnsi="Arial" w:cs="Arial"/>
                <w:sz w:val="24"/>
                <w:szCs w:val="24"/>
                <w:lang w:val="es-CO"/>
              </w:rPr>
              <w:lastRenderedPageBreak/>
              <w:t>Conclusiones</w:t>
            </w:r>
          </w:p>
        </w:tc>
        <w:tc>
          <w:tcPr>
            <w:tcW w:w="6961" w:type="dxa"/>
          </w:tcPr>
          <w:p w:rsidR="00A15FD0" w:rsidRPr="00A15FD0" w:rsidRDefault="00A15FD0" w:rsidP="007A6717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15FD0">
              <w:rPr>
                <w:rFonts w:ascii="Arial" w:hAnsi="Arial" w:cs="Arial"/>
                <w:sz w:val="24"/>
                <w:szCs w:val="24"/>
              </w:rPr>
              <w:t>La jornada de mantenimiento y limpieza es una estrategia y acción integral que logra sensibilizar a los habitantes respecto al manejo de los residuos, consumo y el cuidado y mantenimiento que se debe tener con las cuencas.</w:t>
            </w:r>
          </w:p>
        </w:tc>
      </w:tr>
      <w:tr w:rsidR="00A15FD0" w:rsidRPr="00A15FD0" w:rsidTr="007A6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15FD0" w:rsidRPr="00A15FD0" w:rsidRDefault="00A15FD0" w:rsidP="007A67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FD0">
              <w:rPr>
                <w:rFonts w:ascii="Arial" w:hAnsi="Arial" w:cs="Arial"/>
                <w:sz w:val="24"/>
                <w:szCs w:val="24"/>
              </w:rPr>
              <w:t>Comentarios</w:t>
            </w:r>
          </w:p>
        </w:tc>
        <w:tc>
          <w:tcPr>
            <w:tcW w:w="6961" w:type="dxa"/>
          </w:tcPr>
          <w:p w:rsidR="00A15FD0" w:rsidRPr="00A15FD0" w:rsidRDefault="00A15FD0" w:rsidP="007A671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15F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15FD0" w:rsidRPr="00A15FD0" w:rsidTr="007A67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15FD0" w:rsidRPr="00A15FD0" w:rsidRDefault="00A15FD0" w:rsidP="007A67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FD0">
              <w:rPr>
                <w:rFonts w:ascii="Arial" w:hAnsi="Arial" w:cs="Arial"/>
                <w:sz w:val="24"/>
                <w:szCs w:val="24"/>
              </w:rPr>
              <w:t>Elaborado por</w:t>
            </w:r>
          </w:p>
        </w:tc>
        <w:tc>
          <w:tcPr>
            <w:tcW w:w="6961" w:type="dxa"/>
          </w:tcPr>
          <w:p w:rsidR="00A15FD0" w:rsidRPr="00A15FD0" w:rsidRDefault="00A15FD0" w:rsidP="007A6717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15FD0">
              <w:rPr>
                <w:rFonts w:ascii="Arial" w:hAnsi="Arial" w:cs="Arial"/>
                <w:sz w:val="24"/>
                <w:szCs w:val="24"/>
              </w:rPr>
              <w:t>Erika Bayona</w:t>
            </w:r>
          </w:p>
        </w:tc>
      </w:tr>
    </w:tbl>
    <w:p w:rsidR="00A15FD0" w:rsidRPr="00A15FD0" w:rsidRDefault="00A15FD0">
      <w:pPr>
        <w:rPr>
          <w:rFonts w:ascii="Arial" w:hAnsi="Arial" w:cs="Arial"/>
          <w:sz w:val="24"/>
          <w:szCs w:val="24"/>
        </w:rPr>
      </w:pPr>
    </w:p>
    <w:sectPr w:rsidR="00A15FD0" w:rsidRPr="00A15F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8A"/>
    <w:rsid w:val="006B2A8A"/>
    <w:rsid w:val="00867441"/>
    <w:rsid w:val="008D4A62"/>
    <w:rsid w:val="00A15FD0"/>
    <w:rsid w:val="00F3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F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2">
    <w:name w:val="Light Grid Accent 2"/>
    <w:basedOn w:val="Tablanormal"/>
    <w:uiPriority w:val="62"/>
    <w:rsid w:val="00A15FD0"/>
    <w:pPr>
      <w:spacing w:after="0" w:line="240" w:lineRule="auto"/>
    </w:pPr>
    <w:rPr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A15FD0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5FD0"/>
  </w:style>
  <w:style w:type="character" w:styleId="Textoennegrita">
    <w:name w:val="Strong"/>
    <w:basedOn w:val="Fuentedeprrafopredeter"/>
    <w:uiPriority w:val="22"/>
    <w:qFormat/>
    <w:rsid w:val="00A15FD0"/>
    <w:rPr>
      <w:b/>
      <w:bCs/>
    </w:rPr>
  </w:style>
  <w:style w:type="table" w:customStyle="1" w:styleId="Cuadrculaclara-nfasis21">
    <w:name w:val="Cuadrícula clara - Énfasis 21"/>
    <w:basedOn w:val="Tablanormal"/>
    <w:next w:val="Cuadrculaclara-nfasis2"/>
    <w:uiPriority w:val="62"/>
    <w:rsid w:val="00A15FD0"/>
    <w:pPr>
      <w:spacing w:after="0" w:line="240" w:lineRule="auto"/>
    </w:pPr>
    <w:rPr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F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2">
    <w:name w:val="Light Grid Accent 2"/>
    <w:basedOn w:val="Tablanormal"/>
    <w:uiPriority w:val="62"/>
    <w:rsid w:val="00A15FD0"/>
    <w:pPr>
      <w:spacing w:after="0" w:line="240" w:lineRule="auto"/>
    </w:pPr>
    <w:rPr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A15FD0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5FD0"/>
  </w:style>
  <w:style w:type="character" w:styleId="Textoennegrita">
    <w:name w:val="Strong"/>
    <w:basedOn w:val="Fuentedeprrafopredeter"/>
    <w:uiPriority w:val="22"/>
    <w:qFormat/>
    <w:rsid w:val="00A15FD0"/>
    <w:rPr>
      <w:b/>
      <w:bCs/>
    </w:rPr>
  </w:style>
  <w:style w:type="table" w:customStyle="1" w:styleId="Cuadrculaclara-nfasis21">
    <w:name w:val="Cuadrícula clara - Énfasis 21"/>
    <w:basedOn w:val="Tablanormal"/>
    <w:next w:val="Cuadrculaclara-nfasis2"/>
    <w:uiPriority w:val="62"/>
    <w:rsid w:val="00A15FD0"/>
    <w:pPr>
      <w:spacing w:after="0" w:line="240" w:lineRule="auto"/>
    </w:pPr>
    <w:rPr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cretariadeambiente.gov.co/sda/libreria/php/noticias08.php?id=14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4</cp:revision>
  <dcterms:created xsi:type="dcterms:W3CDTF">2012-06-01T04:35:00Z</dcterms:created>
  <dcterms:modified xsi:type="dcterms:W3CDTF">2012-06-02T02:11:00Z</dcterms:modified>
</cp:coreProperties>
</file>