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3A" w:rsidRPr="005F5F30" w:rsidRDefault="005F5F30">
      <w:pPr>
        <w:rPr>
          <w:rFonts w:ascii="Verdana" w:hAnsi="Verdana"/>
          <w:sz w:val="20"/>
          <w:szCs w:val="20"/>
        </w:rPr>
      </w:pPr>
      <w:r w:rsidRPr="005F5F30">
        <w:rPr>
          <w:rFonts w:ascii="Verdana" w:hAnsi="Verdana"/>
          <w:sz w:val="20"/>
          <w:szCs w:val="20"/>
        </w:rPr>
        <w:t>Cada individuo asocia una conducta a ciertas posibilidades de éxito. Este proceso recibe el nombre de expectativa y es la esperanza de que, a un esfuerzo dado, corresponde a un rendimiento aproximadamente proporcional.</w:t>
      </w:r>
    </w:p>
    <w:sectPr w:rsidR="00514D3A" w:rsidRPr="005F5F30" w:rsidSect="00514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F30"/>
    <w:rsid w:val="00514D3A"/>
    <w:rsid w:val="005F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2012-05-11T13:29:00Z</dcterms:created>
  <dcterms:modified xsi:type="dcterms:W3CDTF">2012-05-11T13:31:00Z</dcterms:modified>
</cp:coreProperties>
</file>