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F9" w:rsidRDefault="00F93CF9">
      <w:r w:rsidRPr="00F93CF9">
        <w:t>La característica principal es que las industrias básicas y sectores regulados son  propiedad del Estado pero compiten entre ellas en un sistema de precios establecidos por el mercado. El Estado Central no interfiere rutinariamente a fin de establecer precios ni favorece a empresas estatales por sobre las privadas.</w:t>
      </w:r>
    </w:p>
    <w:sectPr w:rsidR="001E5FF9" w:rsidSect="001E5F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3CF9"/>
    <w:rsid w:val="001E5FF9"/>
    <w:rsid w:val="00F9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2012-10-25T21:30:00Z</dcterms:created>
  <dcterms:modified xsi:type="dcterms:W3CDTF">2012-10-25T21:31:00Z</dcterms:modified>
</cp:coreProperties>
</file>