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0C" w:rsidRPr="003172BF" w:rsidRDefault="00B7400C" w:rsidP="004F61FC">
      <w:pPr>
        <w:pStyle w:val="Ttulo1"/>
        <w:rPr>
          <w:rFonts w:asciiTheme="minorHAnsi" w:hAnsiTheme="minorHAnsi" w:cstheme="minorHAnsi"/>
          <w:color w:val="auto"/>
          <w:u w:val="single"/>
        </w:rPr>
      </w:pPr>
      <w:r w:rsidRPr="003172BF">
        <w:rPr>
          <w:rFonts w:asciiTheme="minorHAnsi" w:hAnsiTheme="minorHAnsi" w:cstheme="minorHAnsi"/>
          <w:color w:val="auto"/>
          <w:u w:val="single"/>
        </w:rPr>
        <w:t>Política exterior de la Argentina en la década del 30</w:t>
      </w:r>
    </w:p>
    <w:p w:rsidR="00A101F6" w:rsidRPr="00A101F6" w:rsidRDefault="00A101F6" w:rsidP="00A101F6"/>
    <w:p w:rsidR="003172BF" w:rsidRPr="003172BF" w:rsidRDefault="003172BF" w:rsidP="004F61FC">
      <w:pPr>
        <w:pStyle w:val="Textoindependiente"/>
        <w:jc w:val="both"/>
        <w:rPr>
          <w:u w:val="single"/>
        </w:rPr>
      </w:pPr>
      <w:r w:rsidRPr="003172BF">
        <w:rPr>
          <w:u w:val="single"/>
        </w:rPr>
        <w:t>En lo económico.</w:t>
      </w:r>
    </w:p>
    <w:p w:rsidR="003A7496" w:rsidRDefault="00B7400C" w:rsidP="004F61FC">
      <w:pPr>
        <w:pStyle w:val="Textoindependiente"/>
        <w:jc w:val="both"/>
      </w:pPr>
      <w:r>
        <w:t>Una característica fue el abandono del librecambio y su reemplazo por la búsqueda de acuerdos  bilaterales a fin de asegurar las exportaciones de nuestro país, como consecuencia directa de la crisis econ</w:t>
      </w:r>
      <w:r w:rsidR="00250E42">
        <w:t>ómica de 1930 (un ejemplo es el pacto Roca-</w:t>
      </w:r>
      <w:proofErr w:type="spellStart"/>
      <w:r w:rsidR="00250E42">
        <w:t>Runciman</w:t>
      </w:r>
      <w:proofErr w:type="spellEnd"/>
      <w:r w:rsidR="00250E42">
        <w:t>).</w:t>
      </w:r>
    </w:p>
    <w:p w:rsidR="003172BF" w:rsidRPr="003172BF" w:rsidRDefault="003172BF" w:rsidP="004F61FC">
      <w:pPr>
        <w:pStyle w:val="Textoindependiente"/>
        <w:jc w:val="both"/>
        <w:rPr>
          <w:u w:val="single"/>
        </w:rPr>
      </w:pPr>
      <w:r w:rsidRPr="003172BF">
        <w:rPr>
          <w:u w:val="single"/>
        </w:rPr>
        <w:t>En lo político.</w:t>
      </w:r>
    </w:p>
    <w:p w:rsidR="00250E42" w:rsidRDefault="004F61FC" w:rsidP="004F61FC">
      <w:pPr>
        <w:pStyle w:val="Textoindependiente"/>
        <w:jc w:val="both"/>
      </w:pPr>
      <w:r>
        <w:t xml:space="preserve">El estallido de la Segunda Guerra Mundial profundizó las divisiones internas dentro del partido gobernante (Concordancia). En 1939 el presidente Ortiz declaró la neutralidad de la Argentina, pero a medida que la guerra avanzó, y particularmente a partir del ingreso de URSS y EE.UU., comenzaron a aparecer en distintos sectores los partidarios de que Argentina rompiera relaciones con el Eje, e incluso que se sumara a los aliados. </w:t>
      </w:r>
      <w:r w:rsidR="005A6189">
        <w:t xml:space="preserve">Las presiones no eran por otro lado solo internas, mientras Inglaterra aceptaba la neutralidad mientras Argentina siguiera proveyendo alimentos, EE.UU. por el contrario, trató de alinear a todos los países latinoamericanos, por lo cual ejerció presión en ese sentido al gobierno para que Rompiera con el eje. </w:t>
      </w:r>
    </w:p>
    <w:p w:rsidR="005A6189" w:rsidRDefault="005A6189" w:rsidP="004F61FC">
      <w:pPr>
        <w:pStyle w:val="Textoindependiente"/>
        <w:jc w:val="both"/>
      </w:pPr>
      <w:r>
        <w:t xml:space="preserve">Surgieron así en la sociedad dos tendencias claramente definidas, que tenían partidarios en todos los sectores de la sociedad, los partidos, los gremios, los intelectuales, etc. Por un lado los “aliadófilos”, que apoyaban la ruptura oficial con Alemania, Italia y Japón, en rechazo a los regímenes autoritarios y la defensa de la democracia y para evitar el supuesto aislamiento de Argentina en la región. </w:t>
      </w:r>
    </w:p>
    <w:p w:rsidR="005A6189" w:rsidRDefault="005A6189" w:rsidP="004F61FC">
      <w:pPr>
        <w:pStyle w:val="Textoindependiente"/>
        <w:jc w:val="both"/>
      </w:pPr>
      <w:r>
        <w:t>Por otro lado estaban los “neutralistas” que sostenían la importancia de mantener la neutralidad</w:t>
      </w:r>
      <w:r w:rsidR="001C5D3D">
        <w:t xml:space="preserve"> ante un conflicto mundial que era totalmente ajeno a nuestros intereses.  Dentro de este grupo existía también un sector que, de manera encubierta, era en realidad afín a las ideas fascistas, por lo que no querían romper relaciones con el Eje. </w:t>
      </w:r>
    </w:p>
    <w:p w:rsidR="005A6189" w:rsidRDefault="005A6189" w:rsidP="004F61FC">
      <w:pPr>
        <w:pStyle w:val="Textoindependiente"/>
        <w:jc w:val="both"/>
      </w:pPr>
      <w:r>
        <w:t xml:space="preserve">Mientras las divisiones internas del partido gobernante se agudizaban, el presidente (Castillo) busca cada vez más el apoyo de las Fuerzas Armadas, logrando así la politización de las mismas, y promoviendo que cada vez tomaran más participación en la vida política del país. </w:t>
      </w:r>
    </w:p>
    <w:p w:rsidR="005A6189" w:rsidRPr="00B7400C" w:rsidRDefault="005A6189" w:rsidP="004F61FC">
      <w:pPr>
        <w:pStyle w:val="Textoindependiente"/>
        <w:jc w:val="both"/>
      </w:pPr>
    </w:p>
    <w:sectPr w:rsidR="005A6189" w:rsidRPr="00B7400C" w:rsidSect="003A74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00C"/>
    <w:rsid w:val="001C05C9"/>
    <w:rsid w:val="001C5D3D"/>
    <w:rsid w:val="00250E42"/>
    <w:rsid w:val="003172BF"/>
    <w:rsid w:val="003A7496"/>
    <w:rsid w:val="004F61FC"/>
    <w:rsid w:val="005A6189"/>
    <w:rsid w:val="0062292B"/>
    <w:rsid w:val="009B2A2A"/>
    <w:rsid w:val="00A101F6"/>
    <w:rsid w:val="00B740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96"/>
  </w:style>
  <w:style w:type="paragraph" w:styleId="Ttulo1">
    <w:name w:val="heading 1"/>
    <w:basedOn w:val="Normal"/>
    <w:next w:val="Normal"/>
    <w:link w:val="Ttulo1Car"/>
    <w:uiPriority w:val="9"/>
    <w:qFormat/>
    <w:rsid w:val="004F6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61FC"/>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iPriority w:val="99"/>
    <w:unhideWhenUsed/>
    <w:rsid w:val="004F61FC"/>
    <w:pPr>
      <w:spacing w:after="120"/>
    </w:pPr>
  </w:style>
  <w:style w:type="character" w:customStyle="1" w:styleId="TextoindependienteCar">
    <w:name w:val="Texto independiente Car"/>
    <w:basedOn w:val="Fuentedeprrafopredeter"/>
    <w:link w:val="Textoindependiente"/>
    <w:uiPriority w:val="99"/>
    <w:rsid w:val="004F61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2012-11-19T03:43:00Z</dcterms:created>
  <dcterms:modified xsi:type="dcterms:W3CDTF">2012-11-21T09:54:00Z</dcterms:modified>
</cp:coreProperties>
</file>