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008" w:type="dxa"/>
        <w:tblLayout w:type="fixed"/>
        <w:tblLook w:val="04A0" w:firstRow="1" w:lastRow="0" w:firstColumn="1" w:lastColumn="0" w:noHBand="0" w:noVBand="1"/>
      </w:tblPr>
      <w:tblGrid>
        <w:gridCol w:w="2660"/>
        <w:gridCol w:w="1500"/>
        <w:gridCol w:w="4028"/>
        <w:gridCol w:w="2410"/>
        <w:gridCol w:w="2410"/>
      </w:tblGrid>
      <w:tr w:rsidR="00687D18" w:rsidRPr="00CF5572" w:rsidTr="003752B5">
        <w:tc>
          <w:tcPr>
            <w:tcW w:w="2660" w:type="dxa"/>
          </w:tcPr>
          <w:p w:rsidR="00F86E67" w:rsidRPr="00903BCE" w:rsidRDefault="00F86E67" w:rsidP="00903BCE">
            <w:pPr>
              <w:jc w:val="center"/>
              <w:rPr>
                <w:b/>
              </w:rPr>
            </w:pPr>
            <w:r w:rsidRPr="00903BCE">
              <w:rPr>
                <w:b/>
              </w:rPr>
              <w:t>Outils</w:t>
            </w:r>
          </w:p>
        </w:tc>
        <w:tc>
          <w:tcPr>
            <w:tcW w:w="1500" w:type="dxa"/>
          </w:tcPr>
          <w:p w:rsidR="00F86E67" w:rsidRPr="00903BCE" w:rsidRDefault="008954A1" w:rsidP="00903BCE">
            <w:pPr>
              <w:jc w:val="center"/>
              <w:rPr>
                <w:b/>
              </w:rPr>
            </w:pPr>
            <w:r w:rsidRPr="00903BCE">
              <w:rPr>
                <w:b/>
              </w:rPr>
              <w:t>Clientèles</w:t>
            </w:r>
          </w:p>
        </w:tc>
        <w:tc>
          <w:tcPr>
            <w:tcW w:w="4028" w:type="dxa"/>
          </w:tcPr>
          <w:p w:rsidR="00F86E67" w:rsidRPr="00903BCE" w:rsidRDefault="008954A1" w:rsidP="00903BCE">
            <w:pPr>
              <w:jc w:val="center"/>
              <w:rPr>
                <w:b/>
              </w:rPr>
            </w:pPr>
            <w:r w:rsidRPr="00903BCE">
              <w:rPr>
                <w:b/>
              </w:rPr>
              <w:t>‘’Cut-Off’’</w:t>
            </w:r>
            <w:r w:rsidR="00903BCE" w:rsidRPr="00903BCE">
              <w:rPr>
                <w:b/>
              </w:rPr>
              <w:t xml:space="preserve"> ou résultats de l’étude</w:t>
            </w:r>
          </w:p>
        </w:tc>
        <w:tc>
          <w:tcPr>
            <w:tcW w:w="2410" w:type="dxa"/>
          </w:tcPr>
          <w:p w:rsidR="00F86E67" w:rsidRPr="00903BCE" w:rsidRDefault="00903BCE" w:rsidP="00903BCE">
            <w:pPr>
              <w:jc w:val="center"/>
              <w:rPr>
                <w:b/>
              </w:rPr>
            </w:pPr>
            <w:r w:rsidRPr="00903BCE">
              <w:rPr>
                <w:b/>
              </w:rPr>
              <w:t>Population</w:t>
            </w:r>
          </w:p>
        </w:tc>
        <w:tc>
          <w:tcPr>
            <w:tcW w:w="2410" w:type="dxa"/>
          </w:tcPr>
          <w:p w:rsidR="00F86E67" w:rsidRPr="00903BCE" w:rsidRDefault="008954A1" w:rsidP="00903BCE">
            <w:pPr>
              <w:jc w:val="center"/>
              <w:rPr>
                <w:b/>
              </w:rPr>
            </w:pPr>
            <w:r w:rsidRPr="00903BCE">
              <w:rPr>
                <w:b/>
              </w:rPr>
              <w:t>Références</w:t>
            </w:r>
          </w:p>
        </w:tc>
      </w:tr>
      <w:tr w:rsidR="00F86E67" w:rsidRPr="00CF5572" w:rsidTr="003752B5">
        <w:tc>
          <w:tcPr>
            <w:tcW w:w="13008" w:type="dxa"/>
            <w:gridSpan w:val="5"/>
            <w:shd w:val="clear" w:color="auto" w:fill="7F7F7F" w:themeFill="text1" w:themeFillTint="80"/>
          </w:tcPr>
          <w:p w:rsidR="00F86E67" w:rsidRPr="007469CC" w:rsidRDefault="00F86E67" w:rsidP="00F86E67">
            <w:pPr>
              <w:jc w:val="center"/>
              <w:rPr>
                <w:b/>
                <w:sz w:val="28"/>
                <w:szCs w:val="28"/>
                <w:highlight w:val="darkGray"/>
              </w:rPr>
            </w:pPr>
            <w:r w:rsidRPr="007469CC">
              <w:rPr>
                <w:b/>
                <w:sz w:val="28"/>
                <w:szCs w:val="28"/>
                <w:highlight w:val="darkGray"/>
              </w:rPr>
              <w:t>Fonctions perceptivo-cognitives</w:t>
            </w:r>
          </w:p>
        </w:tc>
      </w:tr>
      <w:tr w:rsidR="001044E8" w:rsidRPr="00CD43DB" w:rsidTr="001044E8">
        <w:trPr>
          <w:trHeight w:val="2696"/>
        </w:trPr>
        <w:tc>
          <w:tcPr>
            <w:tcW w:w="2660" w:type="dxa"/>
            <w:vMerge w:val="restart"/>
          </w:tcPr>
          <w:p w:rsidR="001044E8" w:rsidRDefault="001044E8" w:rsidP="00812CC5">
            <w:pPr>
              <w:pStyle w:val="Paragraphedeliste"/>
              <w:numPr>
                <w:ilvl w:val="0"/>
                <w:numId w:val="6"/>
              </w:numPr>
              <w:rPr>
                <w:b/>
                <w:lang w:val="en-CA"/>
              </w:rPr>
            </w:pPr>
            <w:r w:rsidRPr="00CF5572">
              <w:rPr>
                <w:b/>
                <w:lang w:val="en-CA"/>
              </w:rPr>
              <w:t>Motor-free Visual Perceptual Test (MVPT)</w:t>
            </w:r>
          </w:p>
          <w:p w:rsidR="001044E8" w:rsidRDefault="001044E8" w:rsidP="00A03D4A">
            <w:pPr>
              <w:pStyle w:val="Paragraphedeliste"/>
              <w:rPr>
                <w:b/>
                <w:lang w:val="en-CA"/>
              </w:rPr>
            </w:pPr>
          </w:p>
          <w:p w:rsidR="001044E8" w:rsidRPr="001044E8" w:rsidRDefault="001044E8" w:rsidP="007F3CA7">
            <w:pPr>
              <w:rPr>
                <w:b/>
              </w:rPr>
            </w:pPr>
            <w:r w:rsidRPr="001044E8">
              <w:rPr>
                <w:b/>
              </w:rPr>
              <w:t>Michon: opérationnel</w:t>
            </w:r>
          </w:p>
          <w:p w:rsidR="001044E8" w:rsidRPr="001044E8" w:rsidRDefault="001044E8" w:rsidP="007F3CA7">
            <w:pPr>
              <w:rPr>
                <w:b/>
              </w:rPr>
            </w:pPr>
          </w:p>
          <w:p w:rsidR="001044E8" w:rsidRPr="001044E8" w:rsidRDefault="001044E8" w:rsidP="00A03D4A">
            <w:pPr>
              <w:rPr>
                <w:sz w:val="18"/>
                <w:szCs w:val="18"/>
              </w:rPr>
            </w:pPr>
            <w:r w:rsidRPr="001044E8">
              <w:rPr>
                <w:sz w:val="18"/>
                <w:szCs w:val="18"/>
                <w:u w:val="single"/>
              </w:rPr>
              <w:t xml:space="preserve">Durée </w:t>
            </w:r>
            <w:r w:rsidRPr="001044E8">
              <w:rPr>
                <w:sz w:val="18"/>
                <w:szCs w:val="18"/>
              </w:rPr>
              <w:t>: 25 minutes</w:t>
            </w:r>
          </w:p>
          <w:p w:rsidR="001044E8" w:rsidRPr="001044E8" w:rsidRDefault="001044E8" w:rsidP="003E383C">
            <w:pPr>
              <w:pStyle w:val="Paragraphedeliste"/>
              <w:rPr>
                <w:b/>
              </w:rPr>
            </w:pPr>
          </w:p>
          <w:p w:rsidR="001044E8" w:rsidRPr="001044E8" w:rsidRDefault="001044E8" w:rsidP="003E383C">
            <w:r w:rsidRPr="001044E8">
              <w:t>Comprend sections:</w:t>
            </w:r>
          </w:p>
          <w:p w:rsidR="001044E8" w:rsidRPr="003E383C" w:rsidRDefault="001044E8" w:rsidP="00812CC5">
            <w:pPr>
              <w:pStyle w:val="Paragraphedeliste"/>
              <w:numPr>
                <w:ilvl w:val="0"/>
                <w:numId w:val="1"/>
              </w:numPr>
              <w:autoSpaceDE w:val="0"/>
              <w:autoSpaceDN w:val="0"/>
              <w:adjustRightInd w:val="0"/>
              <w:rPr>
                <w:rFonts w:cs="AdvTimes"/>
                <w:sz w:val="18"/>
                <w:szCs w:val="18"/>
                <w:lang w:val="en-CA"/>
              </w:rPr>
            </w:pPr>
            <w:r w:rsidRPr="003E383C">
              <w:rPr>
                <w:rFonts w:cs="AdvTimes"/>
                <w:sz w:val="18"/>
                <w:szCs w:val="18"/>
                <w:lang w:val="en-CA"/>
              </w:rPr>
              <w:t>Discrimination visuelle</w:t>
            </w:r>
          </w:p>
          <w:p w:rsidR="001044E8" w:rsidRPr="003E383C" w:rsidRDefault="001044E8" w:rsidP="00812CC5">
            <w:pPr>
              <w:pStyle w:val="Paragraphedeliste"/>
              <w:numPr>
                <w:ilvl w:val="0"/>
                <w:numId w:val="1"/>
              </w:numPr>
              <w:autoSpaceDE w:val="0"/>
              <w:autoSpaceDN w:val="0"/>
              <w:adjustRightInd w:val="0"/>
              <w:rPr>
                <w:rFonts w:cs="AdvTimes"/>
                <w:sz w:val="18"/>
                <w:szCs w:val="18"/>
                <w:lang w:val="en-CA"/>
              </w:rPr>
            </w:pPr>
            <w:r w:rsidRPr="003E383C">
              <w:rPr>
                <w:rFonts w:cs="AdvTimes"/>
                <w:sz w:val="18"/>
                <w:szCs w:val="18"/>
                <w:lang w:val="en-CA"/>
              </w:rPr>
              <w:t xml:space="preserve">Figure-Fond </w:t>
            </w:r>
          </w:p>
          <w:p w:rsidR="001044E8" w:rsidRPr="003E383C" w:rsidRDefault="001044E8" w:rsidP="00812CC5">
            <w:pPr>
              <w:pStyle w:val="Paragraphedeliste"/>
              <w:numPr>
                <w:ilvl w:val="0"/>
                <w:numId w:val="1"/>
              </w:numPr>
              <w:autoSpaceDE w:val="0"/>
              <w:autoSpaceDN w:val="0"/>
              <w:adjustRightInd w:val="0"/>
              <w:rPr>
                <w:rFonts w:cs="AdvTimes"/>
                <w:sz w:val="18"/>
                <w:szCs w:val="18"/>
                <w:lang w:val="en-CA"/>
              </w:rPr>
            </w:pPr>
            <w:r w:rsidRPr="003E383C">
              <w:rPr>
                <w:rFonts w:cs="AdvTimes"/>
                <w:sz w:val="18"/>
                <w:szCs w:val="18"/>
                <w:lang w:val="en-CA"/>
              </w:rPr>
              <w:t>Constance de la forme</w:t>
            </w:r>
          </w:p>
          <w:p w:rsidR="001044E8" w:rsidRPr="003E383C" w:rsidRDefault="001044E8" w:rsidP="00812CC5">
            <w:pPr>
              <w:pStyle w:val="Paragraphedeliste"/>
              <w:numPr>
                <w:ilvl w:val="0"/>
                <w:numId w:val="1"/>
              </w:numPr>
              <w:autoSpaceDE w:val="0"/>
              <w:autoSpaceDN w:val="0"/>
              <w:adjustRightInd w:val="0"/>
              <w:rPr>
                <w:rFonts w:cs="AdvTimes"/>
                <w:sz w:val="18"/>
                <w:szCs w:val="18"/>
                <w:lang w:val="en-CA"/>
              </w:rPr>
            </w:pPr>
            <w:r w:rsidRPr="003E383C">
              <w:rPr>
                <w:rFonts w:cs="AdvTimes"/>
                <w:sz w:val="18"/>
                <w:szCs w:val="18"/>
                <w:lang w:val="en-CA"/>
              </w:rPr>
              <w:t>Synthèse visuelle</w:t>
            </w:r>
          </w:p>
          <w:p w:rsidR="001044E8" w:rsidRPr="00A03D4A" w:rsidRDefault="001044E8" w:rsidP="00812CC5">
            <w:pPr>
              <w:pStyle w:val="Paragraphedeliste"/>
              <w:numPr>
                <w:ilvl w:val="0"/>
                <w:numId w:val="1"/>
              </w:numPr>
              <w:autoSpaceDE w:val="0"/>
              <w:autoSpaceDN w:val="0"/>
              <w:adjustRightInd w:val="0"/>
              <w:rPr>
                <w:b/>
                <w:lang w:val="en-CA"/>
              </w:rPr>
            </w:pPr>
            <w:r w:rsidRPr="003E383C">
              <w:rPr>
                <w:rFonts w:cs="AdvTimes"/>
                <w:sz w:val="18"/>
                <w:szCs w:val="18"/>
                <w:lang w:val="en-CA"/>
              </w:rPr>
              <w:t xml:space="preserve">Relation </w:t>
            </w:r>
            <w:r>
              <w:rPr>
                <w:rFonts w:cs="AdvTimes"/>
                <w:sz w:val="18"/>
                <w:szCs w:val="18"/>
                <w:lang w:val="en-CA"/>
              </w:rPr>
              <w:t>spatial</w:t>
            </w:r>
          </w:p>
          <w:p w:rsidR="001044E8" w:rsidRDefault="001044E8" w:rsidP="00A03D4A">
            <w:pPr>
              <w:autoSpaceDE w:val="0"/>
              <w:autoSpaceDN w:val="0"/>
              <w:adjustRightInd w:val="0"/>
              <w:rPr>
                <w:b/>
                <w:u w:val="single"/>
                <w:lang w:val="en-CA"/>
              </w:rPr>
            </w:pPr>
          </w:p>
          <w:p w:rsidR="001044E8" w:rsidRDefault="001044E8" w:rsidP="00A03D4A">
            <w:pPr>
              <w:autoSpaceDE w:val="0"/>
              <w:autoSpaceDN w:val="0"/>
              <w:adjustRightInd w:val="0"/>
              <w:rPr>
                <w:b/>
                <w:u w:val="single"/>
                <w:lang w:val="en-CA"/>
              </w:rPr>
            </w:pPr>
          </w:p>
          <w:p w:rsidR="001044E8" w:rsidRPr="00FC2E97" w:rsidRDefault="001044E8" w:rsidP="00A03D4A">
            <w:pPr>
              <w:autoSpaceDE w:val="0"/>
              <w:autoSpaceDN w:val="0"/>
              <w:adjustRightInd w:val="0"/>
              <w:rPr>
                <w:sz w:val="18"/>
                <w:szCs w:val="18"/>
              </w:rPr>
            </w:pPr>
            <w:r w:rsidRPr="00FC2E97">
              <w:rPr>
                <w:sz w:val="18"/>
                <w:szCs w:val="18"/>
              </w:rPr>
              <w:t>Le client associe une image à un choix d’images.</w:t>
            </w:r>
          </w:p>
          <w:p w:rsidR="001044E8" w:rsidRPr="00FC2E97" w:rsidRDefault="001044E8" w:rsidP="00A03D4A">
            <w:pPr>
              <w:autoSpaceDE w:val="0"/>
              <w:autoSpaceDN w:val="0"/>
              <w:adjustRightInd w:val="0"/>
              <w:rPr>
                <w:b/>
                <w:u w:val="single"/>
              </w:rPr>
            </w:pPr>
          </w:p>
          <w:p w:rsidR="001044E8" w:rsidRPr="00FC2E97" w:rsidRDefault="001044E8" w:rsidP="00A03D4A">
            <w:pPr>
              <w:autoSpaceDE w:val="0"/>
              <w:autoSpaceDN w:val="0"/>
              <w:adjustRightInd w:val="0"/>
              <w:rPr>
                <w:sz w:val="18"/>
                <w:szCs w:val="18"/>
                <w:u w:val="single"/>
              </w:rPr>
            </w:pPr>
            <w:r w:rsidRPr="00FC2E97">
              <w:rPr>
                <w:sz w:val="18"/>
                <w:szCs w:val="18"/>
                <w:u w:val="single"/>
              </w:rPr>
              <w:t>Résultats :</w:t>
            </w:r>
          </w:p>
          <w:p w:rsidR="001044E8" w:rsidRPr="00FC2E97" w:rsidRDefault="001044E8" w:rsidP="00A03D4A">
            <w:pPr>
              <w:autoSpaceDE w:val="0"/>
              <w:autoSpaceDN w:val="0"/>
              <w:adjustRightInd w:val="0"/>
              <w:rPr>
                <w:sz w:val="18"/>
                <w:szCs w:val="18"/>
              </w:rPr>
            </w:pPr>
            <w:r w:rsidRPr="00FC2E97">
              <w:rPr>
                <w:sz w:val="18"/>
                <w:szCs w:val="18"/>
              </w:rPr>
              <w:t>- Sur 36</w:t>
            </w:r>
          </w:p>
          <w:p w:rsidR="001044E8" w:rsidRDefault="001044E8" w:rsidP="00A03D4A">
            <w:pPr>
              <w:autoSpaceDE w:val="0"/>
              <w:autoSpaceDN w:val="0"/>
              <w:adjustRightInd w:val="0"/>
              <w:rPr>
                <w:b/>
              </w:rPr>
            </w:pPr>
            <w:r w:rsidRPr="00FC2E97">
              <w:rPr>
                <w:sz w:val="18"/>
                <w:szCs w:val="18"/>
              </w:rPr>
              <w:t>-Le temps pour compléter chaque item est noté puis la moyenne est calculée.</w:t>
            </w:r>
            <w:r w:rsidRPr="00FC2E97">
              <w:rPr>
                <w:b/>
              </w:rPr>
              <w:t xml:space="preserve"> </w:t>
            </w: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Default="001044E8" w:rsidP="00A03D4A">
            <w:pPr>
              <w:autoSpaceDE w:val="0"/>
              <w:autoSpaceDN w:val="0"/>
              <w:adjustRightInd w:val="0"/>
              <w:rPr>
                <w:b/>
              </w:rPr>
            </w:pPr>
          </w:p>
          <w:p w:rsidR="001044E8" w:rsidRPr="001044E8" w:rsidRDefault="001044E8" w:rsidP="00A03D4A">
            <w:pPr>
              <w:autoSpaceDE w:val="0"/>
              <w:autoSpaceDN w:val="0"/>
              <w:adjustRightInd w:val="0"/>
              <w:rPr>
                <w:b/>
                <w:lang w:val="en-CA"/>
              </w:rPr>
            </w:pPr>
            <w:r w:rsidRPr="001044E8">
              <w:rPr>
                <w:b/>
                <w:lang w:val="en-CA"/>
              </w:rPr>
              <w:lastRenderedPageBreak/>
              <w:t>1.</w:t>
            </w:r>
            <w:r w:rsidRPr="001044E8">
              <w:rPr>
                <w:b/>
                <w:lang w:val="en-CA"/>
              </w:rPr>
              <w:tab/>
              <w:t>Motor-free Visual Perceptual Test (MVPT)</w:t>
            </w:r>
          </w:p>
        </w:tc>
        <w:tc>
          <w:tcPr>
            <w:tcW w:w="1500" w:type="dxa"/>
          </w:tcPr>
          <w:p w:rsidR="001044E8" w:rsidRPr="001044E8" w:rsidRDefault="001044E8" w:rsidP="00990442">
            <w:pPr>
              <w:jc w:val="center"/>
              <w:rPr>
                <w:b/>
                <w:lang w:val="en-CA"/>
              </w:rPr>
            </w:pPr>
          </w:p>
        </w:tc>
        <w:tc>
          <w:tcPr>
            <w:tcW w:w="4028" w:type="dxa"/>
          </w:tcPr>
          <w:p w:rsidR="001044E8" w:rsidRPr="00CF5572" w:rsidRDefault="001044E8" w:rsidP="00490776">
            <w:r w:rsidRPr="00490776">
              <w:t>MVPT: Propriétés psychométriques rigoureuses, mais seulement adéquat pour les évidences spécifique</w:t>
            </w:r>
            <w:r>
              <w:t>s</w:t>
            </w:r>
            <w:r w:rsidRPr="00490776">
              <w:t xml:space="preserve"> à la performance sur route (‘’cut-off’’ de 30 pour les AVC). </w:t>
            </w:r>
            <w:r>
              <w:t xml:space="preserve">Bon pour prédire la réussite/échec au test sur route, mais avec d’autres évaluations cognitives et physiques. </w:t>
            </w:r>
          </w:p>
        </w:tc>
        <w:tc>
          <w:tcPr>
            <w:tcW w:w="2410" w:type="dxa"/>
          </w:tcPr>
          <w:p w:rsidR="001044E8" w:rsidRPr="00D331FD" w:rsidRDefault="001044E8" w:rsidP="00DC020C">
            <w:pPr>
              <w:rPr>
                <w:rFonts w:cs="Times New Roman"/>
              </w:rPr>
            </w:pPr>
            <w:r w:rsidRPr="00CF5572">
              <w:rPr>
                <w:lang w:val="en-CA"/>
              </w:rPr>
              <w:t>Revue de la littérature</w:t>
            </w:r>
          </w:p>
        </w:tc>
        <w:tc>
          <w:tcPr>
            <w:tcW w:w="2410" w:type="dxa"/>
          </w:tcPr>
          <w:p w:rsidR="001044E8" w:rsidRPr="001044E8" w:rsidRDefault="001044E8" w:rsidP="00DC020C">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712020" w:rsidRPr="00CD43DB" w:rsidTr="003752B5">
        <w:tc>
          <w:tcPr>
            <w:tcW w:w="2660" w:type="dxa"/>
            <w:vMerge/>
          </w:tcPr>
          <w:p w:rsidR="00712020" w:rsidRPr="00CF5572" w:rsidRDefault="00712020">
            <w:pPr>
              <w:rPr>
                <w:lang w:val="en-CA"/>
              </w:rPr>
            </w:pPr>
          </w:p>
        </w:tc>
        <w:tc>
          <w:tcPr>
            <w:tcW w:w="1500" w:type="dxa"/>
          </w:tcPr>
          <w:p w:rsidR="00712020" w:rsidRPr="00CF5572" w:rsidRDefault="00712020">
            <w:pPr>
              <w:rPr>
                <w:lang w:val="en-CA"/>
              </w:rPr>
            </w:pPr>
          </w:p>
        </w:tc>
        <w:tc>
          <w:tcPr>
            <w:tcW w:w="4028" w:type="dxa"/>
          </w:tcPr>
          <w:p w:rsidR="00712020" w:rsidRPr="008A325B" w:rsidRDefault="00712020" w:rsidP="008D2C01">
            <w:pPr>
              <w:autoSpaceDE w:val="0"/>
              <w:autoSpaceDN w:val="0"/>
              <w:adjustRightInd w:val="0"/>
            </w:pPr>
            <w:r>
              <w:rPr>
                <w:u w:val="single"/>
              </w:rPr>
              <w:t xml:space="preserve">Fidelité : </w:t>
            </w:r>
            <w:r w:rsidRPr="008A325B">
              <w:t xml:space="preserve">dans l’ensemble = </w:t>
            </w:r>
            <w:r>
              <w:t>excellent</w:t>
            </w:r>
          </w:p>
          <w:p w:rsidR="00712020" w:rsidRDefault="00712020" w:rsidP="008D2C01">
            <w:pPr>
              <w:autoSpaceDE w:val="0"/>
              <w:autoSpaceDN w:val="0"/>
              <w:adjustRightInd w:val="0"/>
            </w:pPr>
            <w:r>
              <w:t>F</w:t>
            </w:r>
            <w:r w:rsidRPr="008A325B">
              <w:t>idelité inter-juge</w:t>
            </w:r>
            <w:r>
              <w:t xml:space="preserve"> = Pas d’évidence</w:t>
            </w:r>
          </w:p>
          <w:p w:rsidR="00712020" w:rsidRDefault="00712020" w:rsidP="008D2C01">
            <w:pPr>
              <w:autoSpaceDE w:val="0"/>
              <w:autoSpaceDN w:val="0"/>
              <w:adjustRightInd w:val="0"/>
            </w:pPr>
            <w:r>
              <w:t>Fidelité test-retest = excellent</w:t>
            </w:r>
          </w:p>
          <w:p w:rsidR="00712020" w:rsidRPr="008A325B" w:rsidRDefault="00712020" w:rsidP="008D2C01">
            <w:pPr>
              <w:autoSpaceDE w:val="0"/>
              <w:autoSpaceDN w:val="0"/>
              <w:adjustRightInd w:val="0"/>
            </w:pPr>
            <w:r w:rsidRPr="008A325B">
              <w:t>Consistence i</w:t>
            </w:r>
            <w:r>
              <w:t>nterne = excellent</w:t>
            </w:r>
          </w:p>
          <w:p w:rsidR="00712020" w:rsidRDefault="00712020" w:rsidP="008D2C01">
            <w:pPr>
              <w:autoSpaceDE w:val="0"/>
              <w:autoSpaceDN w:val="0"/>
              <w:adjustRightInd w:val="0"/>
              <w:rPr>
                <w:u w:val="single"/>
              </w:rPr>
            </w:pPr>
          </w:p>
          <w:p w:rsidR="00712020" w:rsidRDefault="00712020" w:rsidP="008D2C01">
            <w:pPr>
              <w:autoSpaceDE w:val="0"/>
              <w:autoSpaceDN w:val="0"/>
              <w:adjustRightInd w:val="0"/>
              <w:rPr>
                <w:u w:val="single"/>
              </w:rPr>
            </w:pPr>
            <w:r>
              <w:rPr>
                <w:u w:val="single"/>
              </w:rPr>
              <w:t xml:space="preserve">Validité : dans l’ensemble = </w:t>
            </w:r>
            <w:r>
              <w:t xml:space="preserve"> excellent</w:t>
            </w:r>
            <w:r w:rsidRPr="008A325B">
              <w:t xml:space="preserve"> </w:t>
            </w:r>
          </w:p>
          <w:p w:rsidR="00712020" w:rsidRPr="008A325B" w:rsidRDefault="00712020" w:rsidP="008D2C01">
            <w:pPr>
              <w:autoSpaceDE w:val="0"/>
              <w:autoSpaceDN w:val="0"/>
              <w:adjustRightInd w:val="0"/>
            </w:pPr>
            <w:r w:rsidRPr="008A325B">
              <w:t>Validité de contenu  =</w:t>
            </w:r>
            <w:r>
              <w:t>excellent</w:t>
            </w:r>
          </w:p>
          <w:p w:rsidR="00712020" w:rsidRPr="008A325B" w:rsidRDefault="00712020" w:rsidP="008D2C01">
            <w:pPr>
              <w:autoSpaceDE w:val="0"/>
              <w:autoSpaceDN w:val="0"/>
              <w:adjustRightInd w:val="0"/>
            </w:pPr>
            <w:r>
              <w:t>Validité de constru</w:t>
            </w:r>
            <w:r w:rsidRPr="008A325B">
              <w:t>it = adéquat</w:t>
            </w:r>
          </w:p>
          <w:p w:rsidR="00712020" w:rsidRDefault="00712020" w:rsidP="008D2C01">
            <w:r w:rsidRPr="008A325B">
              <w:t>Validité de critère =</w:t>
            </w:r>
            <w:r>
              <w:t>adéquat</w:t>
            </w:r>
          </w:p>
          <w:p w:rsidR="00712020" w:rsidRDefault="00712020" w:rsidP="008D2C01"/>
          <w:p w:rsidR="00712020" w:rsidRPr="00490776" w:rsidRDefault="00712020" w:rsidP="008D2C01">
            <w:r>
              <w:t>Adéquat</w:t>
            </w:r>
          </w:p>
        </w:tc>
        <w:tc>
          <w:tcPr>
            <w:tcW w:w="2410" w:type="dxa"/>
          </w:tcPr>
          <w:p w:rsidR="00712020" w:rsidRPr="00CF5572" w:rsidRDefault="00712020" w:rsidP="00A70A8E">
            <w:pPr>
              <w:rPr>
                <w:lang w:val="en-CA"/>
              </w:rPr>
            </w:pPr>
            <w:r w:rsidRPr="00CF5572">
              <w:rPr>
                <w:lang w:val="en-CA"/>
              </w:rPr>
              <w:t>Revue de la littérature</w:t>
            </w:r>
          </w:p>
        </w:tc>
        <w:tc>
          <w:tcPr>
            <w:tcW w:w="2410" w:type="dxa"/>
          </w:tcPr>
          <w:p w:rsidR="00712020" w:rsidRPr="00CF5572" w:rsidRDefault="00712020" w:rsidP="00A70A8E">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712020" w:rsidRPr="00CD43DB" w:rsidTr="003752B5">
        <w:tc>
          <w:tcPr>
            <w:tcW w:w="2660" w:type="dxa"/>
            <w:vMerge/>
          </w:tcPr>
          <w:p w:rsidR="00712020" w:rsidRPr="00CF5572" w:rsidRDefault="00712020">
            <w:pPr>
              <w:rPr>
                <w:lang w:val="en-CA"/>
              </w:rPr>
            </w:pPr>
          </w:p>
        </w:tc>
        <w:tc>
          <w:tcPr>
            <w:tcW w:w="1500" w:type="dxa"/>
          </w:tcPr>
          <w:p w:rsidR="00712020" w:rsidRPr="00FC2E97" w:rsidRDefault="00712020" w:rsidP="00712020">
            <w:pPr>
              <w:jc w:val="center"/>
              <w:rPr>
                <w:b/>
              </w:rPr>
            </w:pPr>
            <w:r w:rsidRPr="00FC2E97">
              <w:rPr>
                <w:b/>
              </w:rPr>
              <w:t>AVC</w:t>
            </w:r>
          </w:p>
        </w:tc>
        <w:tc>
          <w:tcPr>
            <w:tcW w:w="4028" w:type="dxa"/>
          </w:tcPr>
          <w:p w:rsidR="00712020" w:rsidRDefault="00712020" w:rsidP="00712020">
            <w:pPr>
              <w:pStyle w:val="Paragraphedeliste"/>
              <w:numPr>
                <w:ilvl w:val="0"/>
                <w:numId w:val="4"/>
              </w:numPr>
              <w:tabs>
                <w:tab w:val="left" w:pos="264"/>
              </w:tabs>
            </w:pPr>
            <w:r w:rsidRPr="00CF5572">
              <w:t>≤ 30/36 prédit 86,1% d’échec</w:t>
            </w:r>
            <w:r>
              <w:t>; 6,4x plus à risque d’échouer sur route</w:t>
            </w:r>
          </w:p>
          <w:p w:rsidR="00712020" w:rsidRDefault="00712020" w:rsidP="00712020">
            <w:pPr>
              <w:pStyle w:val="Paragraphedeliste"/>
              <w:numPr>
                <w:ilvl w:val="0"/>
                <w:numId w:val="4"/>
              </w:numPr>
              <w:tabs>
                <w:tab w:val="left" w:pos="264"/>
              </w:tabs>
            </w:pPr>
            <w:r>
              <w:t>Si MVPT &lt;30 et trail making B&gt; 3 erreurs : 22,4x plus à risque d’échouer sur route</w:t>
            </w:r>
          </w:p>
          <w:p w:rsidR="00712020" w:rsidRPr="00CF5572" w:rsidRDefault="00712020" w:rsidP="00712020">
            <w:pPr>
              <w:pStyle w:val="Paragraphedeliste"/>
              <w:numPr>
                <w:ilvl w:val="0"/>
                <w:numId w:val="4"/>
              </w:numPr>
              <w:tabs>
                <w:tab w:val="left" w:pos="264"/>
              </w:tabs>
            </w:pPr>
            <w:r>
              <w:t xml:space="preserve">Si MVPT &gt;30, pas hautement prédictif de passer le test sur </w:t>
            </w:r>
            <w:r>
              <w:lastRenderedPageBreak/>
              <w:t>route</w:t>
            </w:r>
          </w:p>
          <w:p w:rsidR="00712020" w:rsidRPr="00CF5572" w:rsidRDefault="00712020" w:rsidP="00712020">
            <w:pPr>
              <w:tabs>
                <w:tab w:val="left" w:pos="264"/>
              </w:tabs>
              <w:ind w:left="360"/>
            </w:pPr>
          </w:p>
          <w:p w:rsidR="00712020" w:rsidRPr="00CF5572" w:rsidRDefault="00712020" w:rsidP="00712020">
            <w:pPr>
              <w:pStyle w:val="Paragraphedeliste"/>
              <w:numPr>
                <w:ilvl w:val="0"/>
                <w:numId w:val="3"/>
              </w:numPr>
              <w:tabs>
                <w:tab w:val="left" w:pos="264"/>
              </w:tabs>
            </w:pPr>
            <w:r w:rsidRPr="00CF5572">
              <w:t xml:space="preserve">MVPT = Meilleur prédicteur du résultat au test sur route pour les clients présentant une lésion à l’hémisphère cérébral droit </w:t>
            </w:r>
          </w:p>
          <w:p w:rsidR="00712020" w:rsidRPr="00CF5572" w:rsidRDefault="00712020" w:rsidP="00712020">
            <w:pPr>
              <w:tabs>
                <w:tab w:val="left" w:pos="264"/>
              </w:tabs>
            </w:pPr>
          </w:p>
          <w:p w:rsidR="00712020" w:rsidRPr="00CF5572" w:rsidRDefault="00712020" w:rsidP="00712020">
            <w:pPr>
              <w:pStyle w:val="Paragraphedeliste"/>
              <w:numPr>
                <w:ilvl w:val="0"/>
                <w:numId w:val="1"/>
              </w:numPr>
              <w:tabs>
                <w:tab w:val="left" w:pos="264"/>
              </w:tabs>
            </w:pPr>
            <w:r w:rsidRPr="00CF5572">
              <w:t>Si MVPT ≤ 30/36 = 6,4 fois plus susceptible d’échouer test sur route</w:t>
            </w:r>
          </w:p>
          <w:p w:rsidR="00712020" w:rsidRPr="00CF5572" w:rsidRDefault="00712020" w:rsidP="00712020">
            <w:pPr>
              <w:pStyle w:val="Paragraphedeliste"/>
              <w:tabs>
                <w:tab w:val="left" w:pos="264"/>
              </w:tabs>
            </w:pPr>
          </w:p>
          <w:p w:rsidR="00712020" w:rsidRPr="00CF5572" w:rsidRDefault="00712020" w:rsidP="00712020">
            <w:pPr>
              <w:pStyle w:val="Paragraphedeliste"/>
              <w:numPr>
                <w:ilvl w:val="0"/>
                <w:numId w:val="1"/>
              </w:numPr>
              <w:tabs>
                <w:tab w:val="left" w:pos="264"/>
              </w:tabs>
            </w:pPr>
            <w:r w:rsidRPr="00CF5572">
              <w:t xml:space="preserve">Si  MVPT ≤  30/36 et TMT B = 3 &gt; erreurs = 22,4 fois plus susceptible d’échouer test sur route </w:t>
            </w:r>
          </w:p>
          <w:p w:rsidR="00712020" w:rsidRPr="00CF5572" w:rsidRDefault="00712020" w:rsidP="00712020">
            <w:pPr>
              <w:tabs>
                <w:tab w:val="left" w:pos="264"/>
              </w:tabs>
            </w:pPr>
          </w:p>
          <w:p w:rsidR="00712020" w:rsidRPr="00CF5572" w:rsidRDefault="00712020" w:rsidP="00712020">
            <w:pPr>
              <w:pStyle w:val="Sansinterligne"/>
              <w:numPr>
                <w:ilvl w:val="0"/>
                <w:numId w:val="1"/>
              </w:numPr>
              <w:tabs>
                <w:tab w:val="left" w:pos="264"/>
              </w:tabs>
            </w:pPr>
            <w:r w:rsidRPr="00CF5572">
              <w:t>Valeur prédictive positive : 86,1%</w:t>
            </w:r>
          </w:p>
          <w:p w:rsidR="00712020" w:rsidRPr="00CF5572" w:rsidRDefault="00712020" w:rsidP="00712020">
            <w:pPr>
              <w:pStyle w:val="Sansinterligne"/>
              <w:numPr>
                <w:ilvl w:val="0"/>
                <w:numId w:val="1"/>
              </w:numPr>
              <w:tabs>
                <w:tab w:val="left" w:pos="264"/>
              </w:tabs>
            </w:pPr>
            <w:r w:rsidRPr="00CF5572">
              <w:t>Valeur prédictive négative: 58,3%</w:t>
            </w:r>
          </w:p>
          <w:p w:rsidR="00712020" w:rsidRPr="00CF5572" w:rsidRDefault="00712020" w:rsidP="00712020">
            <w:pPr>
              <w:tabs>
                <w:tab w:val="left" w:pos="264"/>
              </w:tabs>
              <w:autoSpaceDE w:val="0"/>
              <w:autoSpaceDN w:val="0"/>
              <w:adjustRightInd w:val="0"/>
              <w:rPr>
                <w:lang w:val="en-CA"/>
              </w:rPr>
            </w:pPr>
          </w:p>
          <w:p w:rsidR="00712020" w:rsidRPr="00CF5572" w:rsidRDefault="00712020" w:rsidP="00712020">
            <w:pPr>
              <w:tabs>
                <w:tab w:val="left" w:pos="264"/>
              </w:tabs>
              <w:autoSpaceDE w:val="0"/>
              <w:autoSpaceDN w:val="0"/>
              <w:adjustRightInd w:val="0"/>
              <w:rPr>
                <w:rFonts w:cs="Times New Roman"/>
              </w:rPr>
            </w:pPr>
            <w:r w:rsidRPr="00CF5572">
              <w:t xml:space="preserve">*Voir normes </w:t>
            </w:r>
            <w:r w:rsidRPr="00CF5572">
              <w:rPr>
                <w:rFonts w:cs="Times New Roman"/>
              </w:rPr>
              <w:t>: adultes 18 à 80 ans</w:t>
            </w:r>
          </w:p>
          <w:p w:rsidR="00712020" w:rsidRPr="00CF5572" w:rsidRDefault="00712020" w:rsidP="00712020">
            <w:pPr>
              <w:tabs>
                <w:tab w:val="left" w:pos="264"/>
              </w:tabs>
              <w:autoSpaceDE w:val="0"/>
              <w:autoSpaceDN w:val="0"/>
              <w:adjustRightInd w:val="0"/>
              <w:rPr>
                <w:rFonts w:cs="Times New Roman"/>
              </w:rPr>
            </w:pPr>
            <w:r w:rsidRPr="00CF5572">
              <w:rPr>
                <w:rFonts w:cs="Times New Roman"/>
              </w:rPr>
              <w:t>**Une version verticale (MVPT-V) est disponible pour les patients ayant une héminégligence.</w:t>
            </w:r>
          </w:p>
          <w:p w:rsidR="00712020" w:rsidRPr="00CF5572" w:rsidRDefault="00712020" w:rsidP="00712020">
            <w:pPr>
              <w:pStyle w:val="Sansinterligne"/>
              <w:tabs>
                <w:tab w:val="left" w:pos="264"/>
              </w:tabs>
              <w:ind w:left="720"/>
            </w:pPr>
          </w:p>
        </w:tc>
        <w:tc>
          <w:tcPr>
            <w:tcW w:w="2410" w:type="dxa"/>
          </w:tcPr>
          <w:p w:rsidR="00712020" w:rsidRPr="00CF5572" w:rsidRDefault="00712020" w:rsidP="00712020">
            <w:pPr>
              <w:autoSpaceDE w:val="0"/>
              <w:autoSpaceDN w:val="0"/>
              <w:adjustRightInd w:val="0"/>
              <w:rPr>
                <w:rFonts w:cs="Times New Roman"/>
              </w:rPr>
            </w:pPr>
            <w:r w:rsidRPr="00CF5572">
              <w:rPr>
                <w:rFonts w:cs="Times New Roman"/>
                <w:u w:val="single"/>
              </w:rPr>
              <w:lastRenderedPageBreak/>
              <w:t>Échantillon</w:t>
            </w:r>
            <w:r w:rsidRPr="00CF5572">
              <w:rPr>
                <w:rFonts w:cs="Times New Roman"/>
              </w:rPr>
              <w:t xml:space="preserve"> : </w:t>
            </w:r>
          </w:p>
          <w:p w:rsidR="00712020" w:rsidRPr="00CF5572" w:rsidRDefault="00712020" w:rsidP="00712020">
            <w:pPr>
              <w:autoSpaceDE w:val="0"/>
              <w:autoSpaceDN w:val="0"/>
              <w:adjustRightInd w:val="0"/>
              <w:rPr>
                <w:rFonts w:cs="Times New Roman"/>
              </w:rPr>
            </w:pPr>
            <w:r w:rsidRPr="00CF5572">
              <w:rPr>
                <w:rFonts w:cs="Times New Roman"/>
              </w:rPr>
              <w:t xml:space="preserve">- 84 clients ayant subi un AVC et référés pour une évaluation de la conduite automobile au </w:t>
            </w:r>
          </w:p>
          <w:p w:rsidR="00712020" w:rsidRPr="00CF5572" w:rsidRDefault="00712020" w:rsidP="00712020">
            <w:pPr>
              <w:rPr>
                <w:rFonts w:cs="Times New Roman"/>
              </w:rPr>
            </w:pPr>
            <w:r w:rsidRPr="00CF5572">
              <w:rPr>
                <w:rFonts w:cs="Times New Roman"/>
              </w:rPr>
              <w:t>Jewish Rehabilitation Hospital (JRH)</w:t>
            </w:r>
          </w:p>
          <w:p w:rsidR="00712020" w:rsidRPr="00CF5572" w:rsidRDefault="00712020" w:rsidP="00712020">
            <w:pPr>
              <w:rPr>
                <w:rFonts w:cs="Times New Roman"/>
              </w:rPr>
            </w:pPr>
          </w:p>
          <w:p w:rsidR="00712020" w:rsidRPr="00CF5572" w:rsidRDefault="00712020" w:rsidP="00712020">
            <w:pPr>
              <w:rPr>
                <w:rFonts w:cs="Times New Roman"/>
              </w:rPr>
            </w:pPr>
            <w:r w:rsidRPr="00CF5572">
              <w:rPr>
                <w:rFonts w:cs="Times New Roman"/>
              </w:rPr>
              <w:lastRenderedPageBreak/>
              <w:t>Étude rétrospective</w:t>
            </w:r>
          </w:p>
          <w:p w:rsidR="00712020" w:rsidRPr="00CF5572" w:rsidRDefault="00712020" w:rsidP="00712020">
            <w:pPr>
              <w:autoSpaceDE w:val="0"/>
              <w:autoSpaceDN w:val="0"/>
              <w:adjustRightInd w:val="0"/>
              <w:rPr>
                <w:rFonts w:cs="Times New Roman"/>
              </w:rPr>
            </w:pPr>
          </w:p>
          <w:p w:rsidR="00712020" w:rsidRPr="00CF5572" w:rsidRDefault="00712020" w:rsidP="00712020">
            <w:pPr>
              <w:autoSpaceDE w:val="0"/>
              <w:autoSpaceDN w:val="0"/>
              <w:adjustRightInd w:val="0"/>
              <w:rPr>
                <w:rFonts w:cs="Times New Roman"/>
              </w:rPr>
            </w:pPr>
            <w:r w:rsidRPr="00CF5572">
              <w:rPr>
                <w:rFonts w:cs="Times New Roman"/>
                <w:u w:val="single"/>
              </w:rPr>
              <w:t>Exclusion</w:t>
            </w:r>
            <w:r w:rsidRPr="00CF5572">
              <w:rPr>
                <w:rFonts w:cs="Times New Roman"/>
              </w:rPr>
              <w:t>: clients avec conditions médicales empêchant légalement la conduite automobile :</w:t>
            </w:r>
          </w:p>
          <w:p w:rsidR="00712020" w:rsidRPr="00CF5572" w:rsidRDefault="00712020" w:rsidP="00712020">
            <w:pPr>
              <w:pStyle w:val="Paragraphedeliste"/>
              <w:numPr>
                <w:ilvl w:val="0"/>
                <w:numId w:val="1"/>
              </w:numPr>
              <w:autoSpaceDE w:val="0"/>
              <w:autoSpaceDN w:val="0"/>
              <w:adjustRightInd w:val="0"/>
              <w:ind w:left="293" w:hanging="293"/>
              <w:rPr>
                <w:rFonts w:cs="Times New Roman"/>
                <w:lang w:val="en-CA"/>
              </w:rPr>
            </w:pPr>
            <w:r w:rsidRPr="00CF5572">
              <w:rPr>
                <w:rFonts w:cs="Times New Roman"/>
                <w:lang w:val="en-CA"/>
              </w:rPr>
              <w:t>Hémianopsie homonyme</w:t>
            </w:r>
          </w:p>
          <w:p w:rsidR="00712020" w:rsidRPr="00CF5572" w:rsidRDefault="00712020" w:rsidP="00712020">
            <w:pPr>
              <w:pStyle w:val="Paragraphedeliste"/>
              <w:numPr>
                <w:ilvl w:val="0"/>
                <w:numId w:val="1"/>
              </w:numPr>
              <w:autoSpaceDE w:val="0"/>
              <w:autoSpaceDN w:val="0"/>
              <w:adjustRightInd w:val="0"/>
              <w:ind w:left="293" w:hanging="293"/>
              <w:rPr>
                <w:rFonts w:cs="Times New Roman"/>
              </w:rPr>
            </w:pPr>
            <w:r w:rsidRPr="00CF5572">
              <w:rPr>
                <w:rFonts w:cs="Times New Roman"/>
              </w:rPr>
              <w:t xml:space="preserve">Déficit visuel primaire incorrectement compensé par verres correcteurs </w:t>
            </w:r>
          </w:p>
          <w:p w:rsidR="00712020" w:rsidRPr="00CF5572" w:rsidRDefault="00712020" w:rsidP="00712020">
            <w:pPr>
              <w:pStyle w:val="Paragraphedeliste"/>
              <w:numPr>
                <w:ilvl w:val="0"/>
                <w:numId w:val="1"/>
              </w:numPr>
              <w:autoSpaceDE w:val="0"/>
              <w:autoSpaceDN w:val="0"/>
              <w:adjustRightInd w:val="0"/>
              <w:ind w:left="293" w:hanging="293"/>
              <w:rPr>
                <w:rFonts w:cs="Times New Roman"/>
                <w:lang w:val="en-CA"/>
              </w:rPr>
            </w:pPr>
            <w:r w:rsidRPr="00CF5572">
              <w:rPr>
                <w:rFonts w:cs="Times New Roman"/>
              </w:rPr>
              <w:t xml:space="preserve">Condition cardiaque de classe IV </w:t>
            </w:r>
          </w:p>
          <w:p w:rsidR="00712020" w:rsidRPr="00CF5572" w:rsidRDefault="00712020" w:rsidP="00712020">
            <w:pPr>
              <w:pStyle w:val="Paragraphedeliste"/>
              <w:numPr>
                <w:ilvl w:val="0"/>
                <w:numId w:val="1"/>
              </w:numPr>
              <w:autoSpaceDE w:val="0"/>
              <w:autoSpaceDN w:val="0"/>
              <w:adjustRightInd w:val="0"/>
              <w:ind w:left="293" w:hanging="293"/>
              <w:rPr>
                <w:rFonts w:cs="Times New Roman"/>
                <w:lang w:val="en-CA"/>
              </w:rPr>
            </w:pPr>
            <w:r w:rsidRPr="00CF5572">
              <w:rPr>
                <w:rFonts w:cs="Times New Roman"/>
              </w:rPr>
              <w:t>Convulsions non-contrôlées</w:t>
            </w:r>
          </w:p>
        </w:tc>
        <w:tc>
          <w:tcPr>
            <w:tcW w:w="2410" w:type="dxa"/>
          </w:tcPr>
          <w:p w:rsidR="00712020" w:rsidRPr="00CF5572" w:rsidRDefault="00712020" w:rsidP="00712020">
            <w:pPr>
              <w:rPr>
                <w:rFonts w:cs="Arial"/>
                <w:lang w:val="en-CA"/>
              </w:rPr>
            </w:pPr>
            <w:r w:rsidRPr="00CF5572">
              <w:rPr>
                <w:rFonts w:cs="Arial"/>
                <w:lang w:val="en-CA"/>
              </w:rPr>
              <w:lastRenderedPageBreak/>
              <w:t xml:space="preserve">Mazer, B. L., Korner-Bitensky, N. A., &amp; Sofer, S. (1998). Predicting ability to drive after stroke. [Research Support, Non-U S Gov't]. </w:t>
            </w:r>
            <w:r w:rsidRPr="00CF5572">
              <w:rPr>
                <w:rFonts w:cs="Arial"/>
                <w:i/>
                <w:iCs/>
                <w:lang w:val="en-CA"/>
              </w:rPr>
              <w:t xml:space="preserve">Archives of Physical Medicine &amp; </w:t>
            </w:r>
            <w:r w:rsidRPr="00CF5572">
              <w:rPr>
                <w:rFonts w:cs="Arial"/>
                <w:i/>
                <w:iCs/>
                <w:lang w:val="en-CA"/>
              </w:rPr>
              <w:lastRenderedPageBreak/>
              <w:t>Rehabilitation, 79</w:t>
            </w:r>
            <w:r w:rsidRPr="00CF5572">
              <w:rPr>
                <w:rFonts w:cs="Arial"/>
                <w:lang w:val="en-CA"/>
              </w:rPr>
              <w:t xml:space="preserve">(7), 743-750. </w:t>
            </w:r>
          </w:p>
          <w:p w:rsidR="00712020" w:rsidRPr="00CF5572" w:rsidRDefault="00712020" w:rsidP="00712020">
            <w:pPr>
              <w:rPr>
                <w:lang w:val="en-CA"/>
              </w:rPr>
            </w:pPr>
          </w:p>
        </w:tc>
      </w:tr>
      <w:tr w:rsidR="00872E67" w:rsidRPr="00CD43DB" w:rsidTr="007469CC">
        <w:trPr>
          <w:trHeight w:val="3033"/>
        </w:trPr>
        <w:tc>
          <w:tcPr>
            <w:tcW w:w="2660" w:type="dxa"/>
            <w:shd w:val="clear" w:color="auto" w:fill="D9D9D9" w:themeFill="background1" w:themeFillShade="D9"/>
          </w:tcPr>
          <w:p w:rsidR="00872E67" w:rsidRDefault="00872E67">
            <w:pPr>
              <w:rPr>
                <w:rFonts w:cs="Times New Roman"/>
                <w:b/>
                <w:iCs/>
              </w:rPr>
            </w:pPr>
            <w:r w:rsidRPr="00CF5572">
              <w:rPr>
                <w:rFonts w:cs="Times New Roman"/>
                <w:b/>
                <w:iCs/>
              </w:rPr>
              <w:lastRenderedPageBreak/>
              <w:t>Test de Charron</w:t>
            </w:r>
          </w:p>
          <w:p w:rsidR="007F3CA7" w:rsidRDefault="007F3CA7">
            <w:pPr>
              <w:rPr>
                <w:rFonts w:cs="Times New Roman"/>
                <w:b/>
                <w:iCs/>
              </w:rPr>
            </w:pPr>
            <w:r>
              <w:rPr>
                <w:rFonts w:cs="Times New Roman"/>
                <w:b/>
                <w:iCs/>
              </w:rPr>
              <w:t>Michon : opérationnel</w:t>
            </w:r>
          </w:p>
          <w:p w:rsidR="00872E67" w:rsidRDefault="00872E67">
            <w:pPr>
              <w:rPr>
                <w:rFonts w:cs="Times New Roman"/>
                <w:b/>
                <w:iCs/>
              </w:rPr>
            </w:pPr>
          </w:p>
          <w:p w:rsidR="00921F1C" w:rsidRPr="00921F1C" w:rsidRDefault="00921F1C">
            <w:pPr>
              <w:rPr>
                <w:rFonts w:cs="Times New Roman"/>
                <w:iCs/>
              </w:rPr>
            </w:pPr>
            <w:r w:rsidRPr="00921F1C">
              <w:rPr>
                <w:rFonts w:cs="Times New Roman"/>
                <w:iCs/>
                <w:u w:val="single"/>
              </w:rPr>
              <w:t>Durée</w:t>
            </w:r>
            <w:r w:rsidRPr="00921F1C">
              <w:rPr>
                <w:rFonts w:cs="Times New Roman"/>
                <w:iCs/>
              </w:rPr>
              <w:t> : 5-10 minutes</w:t>
            </w:r>
          </w:p>
          <w:p w:rsidR="00921F1C" w:rsidRDefault="00921F1C">
            <w:pPr>
              <w:rPr>
                <w:rFonts w:cs="Times New Roman"/>
                <w:b/>
                <w:iCs/>
              </w:rPr>
            </w:pPr>
          </w:p>
          <w:p w:rsidR="00872E67" w:rsidRDefault="00872E67" w:rsidP="00921F1C">
            <w:pPr>
              <w:rPr>
                <w:rFonts w:cs="Times New Roman"/>
                <w:iCs/>
              </w:rPr>
            </w:pPr>
            <w:r w:rsidRPr="00872E67">
              <w:rPr>
                <w:rFonts w:cs="Times New Roman"/>
                <w:iCs/>
              </w:rPr>
              <w:t>Consiste à discriminer entre des paires similaires d’objets</w:t>
            </w:r>
            <w:r w:rsidR="00921F1C">
              <w:rPr>
                <w:rFonts w:cs="Times New Roman"/>
                <w:iCs/>
              </w:rPr>
              <w:t>. (19 paires d’objets, 37 paires de nombres)</w:t>
            </w:r>
          </w:p>
          <w:p w:rsidR="004A231B" w:rsidRDefault="004A231B" w:rsidP="00921F1C">
            <w:pPr>
              <w:rPr>
                <w:rFonts w:cs="Times New Roman"/>
                <w:iCs/>
              </w:rPr>
            </w:pPr>
          </w:p>
          <w:p w:rsidR="00921F1C" w:rsidRPr="004A231B" w:rsidRDefault="004A231B" w:rsidP="00921F1C">
            <w:pPr>
              <w:rPr>
                <w:rFonts w:cs="Times New Roman"/>
                <w:iCs/>
              </w:rPr>
            </w:pPr>
            <w:r>
              <w:rPr>
                <w:rFonts w:cs="Times New Roman"/>
                <w:iCs/>
              </w:rPr>
              <w:t>Non-standardisé</w:t>
            </w:r>
          </w:p>
        </w:tc>
        <w:tc>
          <w:tcPr>
            <w:tcW w:w="1500" w:type="dxa"/>
            <w:shd w:val="clear" w:color="auto" w:fill="D9D9D9" w:themeFill="background1" w:themeFillShade="D9"/>
          </w:tcPr>
          <w:p w:rsidR="00872E67" w:rsidRPr="00921F1C" w:rsidRDefault="00872E67">
            <w:r w:rsidRPr="00921F1C">
              <w:t>AVC</w:t>
            </w:r>
          </w:p>
        </w:tc>
        <w:tc>
          <w:tcPr>
            <w:tcW w:w="4028" w:type="dxa"/>
            <w:shd w:val="clear" w:color="auto" w:fill="D9D9D9" w:themeFill="background1" w:themeFillShade="D9"/>
          </w:tcPr>
          <w:p w:rsidR="00872E67" w:rsidRPr="00CF5572" w:rsidRDefault="00872E67" w:rsidP="00350130">
            <w:pPr>
              <w:rPr>
                <w:rFonts w:cs="Arial"/>
              </w:rPr>
            </w:pPr>
            <w:r w:rsidRPr="00CF5572">
              <w:rPr>
                <w:rFonts w:cs="Arial"/>
              </w:rPr>
              <w:t>&lt;5 erreurs :</w:t>
            </w:r>
          </w:p>
          <w:p w:rsidR="00872E67" w:rsidRPr="00CF5572" w:rsidRDefault="00872E67" w:rsidP="00350130">
            <w:pPr>
              <w:pStyle w:val="Paragraphedeliste"/>
              <w:numPr>
                <w:ilvl w:val="0"/>
                <w:numId w:val="1"/>
              </w:numPr>
            </w:pPr>
            <w:r w:rsidRPr="00CF5572">
              <w:t>Valeur prédictive positive = 72,4%</w:t>
            </w:r>
          </w:p>
          <w:p w:rsidR="00872E67" w:rsidRDefault="00872E67" w:rsidP="00350130">
            <w:pPr>
              <w:pStyle w:val="Paragraphedeliste"/>
              <w:numPr>
                <w:ilvl w:val="0"/>
                <w:numId w:val="1"/>
              </w:numPr>
            </w:pPr>
            <w:r w:rsidRPr="00CF5572">
              <w:t>Valeur prédictive négative = 45,5%</w:t>
            </w:r>
          </w:p>
          <w:p w:rsidR="004A231B" w:rsidRDefault="004A231B" w:rsidP="004A231B">
            <w:r>
              <w:t>Meilleurs pour prédire les échecs au test sur route que les réussites.</w:t>
            </w:r>
          </w:p>
          <w:p w:rsidR="004A231B" w:rsidRDefault="004A231B" w:rsidP="004A231B"/>
          <w:p w:rsidR="004A231B" w:rsidRPr="004A231B" w:rsidRDefault="004A231B" w:rsidP="004A231B">
            <w:r>
              <w:t>Ne possède pas une bonne validité apparente (face validity) pour la conduite automobile.</w:t>
            </w:r>
          </w:p>
        </w:tc>
        <w:tc>
          <w:tcPr>
            <w:tcW w:w="2410" w:type="dxa"/>
            <w:shd w:val="clear" w:color="auto" w:fill="D9D9D9" w:themeFill="background1" w:themeFillShade="D9"/>
          </w:tcPr>
          <w:p w:rsidR="00872E67" w:rsidRPr="00921F1C" w:rsidRDefault="00872E67">
            <w:r w:rsidRPr="00921F1C">
              <w:t xml:space="preserve">Idem à </w:t>
            </w:r>
            <w:r w:rsidRPr="00921F1C">
              <w:rPr>
                <w:rFonts w:cs="Arial"/>
              </w:rPr>
              <w:t>#</w:t>
            </w:r>
            <w:r w:rsidRPr="00921F1C">
              <w:t>1</w:t>
            </w:r>
          </w:p>
        </w:tc>
        <w:tc>
          <w:tcPr>
            <w:tcW w:w="2410" w:type="dxa"/>
            <w:shd w:val="clear" w:color="auto" w:fill="D9D9D9" w:themeFill="background1" w:themeFillShade="D9"/>
          </w:tcPr>
          <w:p w:rsidR="00872E67" w:rsidRPr="00CF5572" w:rsidRDefault="00872E67" w:rsidP="00350130">
            <w:pPr>
              <w:rPr>
                <w:rFonts w:cs="Arial"/>
                <w:lang w:val="en-CA"/>
              </w:rPr>
            </w:pPr>
            <w:r w:rsidRPr="009B2774">
              <w:rPr>
                <w:rFonts w:cs="Arial"/>
                <w:lang w:val="en-CA"/>
              </w:rPr>
              <w:t>Mazer, B. L., Korner-Bitensky</w:t>
            </w:r>
            <w:r w:rsidRPr="00CF5572">
              <w:rPr>
                <w:rFonts w:cs="Arial"/>
                <w:lang w:val="en-CA"/>
              </w:rPr>
              <w:t xml:space="preserve">,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872E67" w:rsidRPr="00CF5572" w:rsidRDefault="00872E67">
            <w:pPr>
              <w:rPr>
                <w:lang w:val="en-CA"/>
              </w:rPr>
            </w:pPr>
          </w:p>
        </w:tc>
      </w:tr>
      <w:tr w:rsidR="001044E8" w:rsidRPr="00CD43DB" w:rsidTr="001044E8">
        <w:trPr>
          <w:trHeight w:val="3760"/>
        </w:trPr>
        <w:tc>
          <w:tcPr>
            <w:tcW w:w="2660" w:type="dxa"/>
          </w:tcPr>
          <w:p w:rsidR="001044E8" w:rsidRDefault="001044E8" w:rsidP="00DC020C">
            <w:pPr>
              <w:rPr>
                <w:rFonts w:cs="Times New Roman"/>
                <w:b/>
                <w:iCs/>
              </w:rPr>
            </w:pPr>
            <w:r w:rsidRPr="00CF5572">
              <w:rPr>
                <w:rFonts w:cs="Times New Roman"/>
                <w:b/>
                <w:iCs/>
              </w:rPr>
              <w:t>Single Letter Cancellation Test</w:t>
            </w:r>
          </w:p>
          <w:p w:rsidR="001044E8" w:rsidRPr="00CF5572" w:rsidRDefault="001044E8" w:rsidP="00DC020C">
            <w:pPr>
              <w:rPr>
                <w:rFonts w:cs="Times New Roman"/>
                <w:b/>
                <w:iCs/>
              </w:rPr>
            </w:pPr>
            <w:r>
              <w:rPr>
                <w:rFonts w:cs="Times New Roman"/>
                <w:b/>
                <w:iCs/>
              </w:rPr>
              <w:t>Michon : opérationnel</w:t>
            </w:r>
          </w:p>
          <w:p w:rsidR="001044E8" w:rsidRPr="009B2774" w:rsidRDefault="001044E8" w:rsidP="007B6AA0">
            <w:pPr>
              <w:rPr>
                <w:rFonts w:cs="Times New Roman"/>
                <w:iCs/>
              </w:rPr>
            </w:pPr>
          </w:p>
          <w:p w:rsidR="001044E8" w:rsidRPr="009B2774" w:rsidRDefault="001044E8" w:rsidP="007B6AA0">
            <w:pPr>
              <w:rPr>
                <w:rFonts w:cs="Times New Roman"/>
                <w:iCs/>
              </w:rPr>
            </w:pPr>
            <w:r w:rsidRPr="009B2774">
              <w:rPr>
                <w:rFonts w:cs="Times New Roman"/>
                <w:iCs/>
              </w:rPr>
              <w:t>-Recherche visuelle</w:t>
            </w:r>
          </w:p>
          <w:p w:rsidR="001044E8" w:rsidRPr="009B2774" w:rsidRDefault="001044E8" w:rsidP="007B6AA0">
            <w:pPr>
              <w:pStyle w:val="Paragraphedeliste"/>
              <w:rPr>
                <w:rFonts w:cs="Times New Roman"/>
                <w:iCs/>
              </w:rPr>
            </w:pPr>
          </w:p>
          <w:p w:rsidR="001044E8" w:rsidRDefault="001044E8" w:rsidP="00FC2E97">
            <w:pPr>
              <w:rPr>
                <w:rFonts w:cs="Times New Roman"/>
                <w:iCs/>
              </w:rPr>
            </w:pPr>
            <w:r w:rsidRPr="00414DD0">
              <w:rPr>
                <w:rFonts w:cs="Times New Roman"/>
                <w:b/>
                <w:iCs/>
              </w:rPr>
              <w:t>Single Letter Cancellation Test</w:t>
            </w:r>
            <w:r w:rsidRPr="00FC2E97">
              <w:rPr>
                <w:rFonts w:cs="Times New Roman"/>
                <w:iCs/>
              </w:rPr>
              <w:t xml:space="preserve"> </w:t>
            </w:r>
          </w:p>
          <w:p w:rsidR="001044E8" w:rsidRDefault="001044E8" w:rsidP="00FC2E97">
            <w:pPr>
              <w:rPr>
                <w:rFonts w:cs="Times New Roman"/>
                <w:iCs/>
              </w:rPr>
            </w:pPr>
            <w:r w:rsidRPr="00FC2E97">
              <w:rPr>
                <w:rFonts w:cs="Times New Roman"/>
                <w:iCs/>
              </w:rPr>
              <w:t xml:space="preserve">Feuille avec 6 lignes de 52 lettres (par ligne). </w:t>
            </w:r>
            <w:r w:rsidRPr="007B6AA0">
              <w:rPr>
                <w:rFonts w:cs="Times New Roman"/>
                <w:iCs/>
              </w:rPr>
              <w:t xml:space="preserve">H est présent 105 fois.  </w:t>
            </w:r>
            <w:r>
              <w:rPr>
                <w:rFonts w:cs="Times New Roman"/>
                <w:iCs/>
              </w:rPr>
              <w:t>Client doit les biffer. Nombre d’omissions noté et coté.</w:t>
            </w:r>
          </w:p>
          <w:p w:rsidR="001044E8" w:rsidRPr="00414DD0" w:rsidRDefault="001044E8" w:rsidP="00FC2E97">
            <w:pPr>
              <w:rPr>
                <w:rFonts w:cs="Times New Roman"/>
                <w:b/>
                <w:iCs/>
              </w:rPr>
            </w:pPr>
          </w:p>
        </w:tc>
        <w:tc>
          <w:tcPr>
            <w:tcW w:w="1500" w:type="dxa"/>
          </w:tcPr>
          <w:p w:rsidR="001044E8" w:rsidRPr="007B6AA0" w:rsidRDefault="001044E8"/>
        </w:tc>
        <w:tc>
          <w:tcPr>
            <w:tcW w:w="4028" w:type="dxa"/>
          </w:tcPr>
          <w:p w:rsidR="001044E8" w:rsidRPr="008A325B" w:rsidRDefault="001044E8" w:rsidP="00FE595C">
            <w:pPr>
              <w:autoSpaceDE w:val="0"/>
              <w:autoSpaceDN w:val="0"/>
              <w:adjustRightInd w:val="0"/>
            </w:pPr>
            <w:r>
              <w:rPr>
                <w:u w:val="single"/>
              </w:rPr>
              <w:t xml:space="preserve">Fidelité : </w:t>
            </w:r>
            <w:r w:rsidRPr="008A325B">
              <w:t>dans l’ensemble = adéquat</w:t>
            </w:r>
          </w:p>
          <w:p w:rsidR="001044E8" w:rsidRDefault="001044E8" w:rsidP="00FE595C">
            <w:pPr>
              <w:autoSpaceDE w:val="0"/>
              <w:autoSpaceDN w:val="0"/>
              <w:adjustRightInd w:val="0"/>
            </w:pPr>
            <w:r>
              <w:t>F</w:t>
            </w:r>
            <w:r w:rsidRPr="008A325B">
              <w:t>idelité inter-juge</w:t>
            </w:r>
            <w:r>
              <w:t xml:space="preserve"> = pas d’évidence</w:t>
            </w:r>
          </w:p>
          <w:p w:rsidR="001044E8" w:rsidRDefault="001044E8" w:rsidP="00FE595C">
            <w:pPr>
              <w:autoSpaceDE w:val="0"/>
              <w:autoSpaceDN w:val="0"/>
              <w:adjustRightInd w:val="0"/>
            </w:pPr>
            <w:r>
              <w:t>Fidelité test-retest = adéquat</w:t>
            </w:r>
          </w:p>
          <w:p w:rsidR="001044E8" w:rsidRPr="008A325B" w:rsidRDefault="001044E8" w:rsidP="00FE595C">
            <w:pPr>
              <w:autoSpaceDE w:val="0"/>
              <w:autoSpaceDN w:val="0"/>
              <w:adjustRightInd w:val="0"/>
            </w:pPr>
            <w:r w:rsidRPr="008A325B">
              <w:t>Consistence i</w:t>
            </w:r>
            <w:r>
              <w:t>nterne</w:t>
            </w:r>
            <w:r w:rsidRPr="008A325B">
              <w:t xml:space="preserve"> = pas d’évidence</w:t>
            </w:r>
          </w:p>
          <w:p w:rsidR="001044E8" w:rsidRDefault="001044E8" w:rsidP="00FE595C">
            <w:pPr>
              <w:autoSpaceDE w:val="0"/>
              <w:autoSpaceDN w:val="0"/>
              <w:adjustRightInd w:val="0"/>
              <w:rPr>
                <w:u w:val="single"/>
              </w:rPr>
            </w:pPr>
          </w:p>
          <w:p w:rsidR="001044E8" w:rsidRDefault="001044E8" w:rsidP="00FE595C">
            <w:pPr>
              <w:autoSpaceDE w:val="0"/>
              <w:autoSpaceDN w:val="0"/>
              <w:adjustRightInd w:val="0"/>
              <w:rPr>
                <w:u w:val="single"/>
              </w:rPr>
            </w:pPr>
            <w:r>
              <w:rPr>
                <w:u w:val="single"/>
              </w:rPr>
              <w:t xml:space="preserve">Validité : dans l’ensemble = </w:t>
            </w:r>
            <w:r>
              <w:t xml:space="preserve"> adéquat</w:t>
            </w:r>
            <w:r w:rsidRPr="008A325B">
              <w:t xml:space="preserve"> </w:t>
            </w:r>
          </w:p>
          <w:p w:rsidR="001044E8" w:rsidRPr="008A325B" w:rsidRDefault="001044E8" w:rsidP="00FE595C">
            <w:pPr>
              <w:autoSpaceDE w:val="0"/>
              <w:autoSpaceDN w:val="0"/>
              <w:adjustRightInd w:val="0"/>
            </w:pPr>
            <w:r w:rsidRPr="008A325B">
              <w:t xml:space="preserve">Validité de contenu  </w:t>
            </w:r>
            <w:r>
              <w:t>= pas d’évidence</w:t>
            </w:r>
          </w:p>
          <w:p w:rsidR="001044E8" w:rsidRPr="008A325B" w:rsidRDefault="001044E8" w:rsidP="00FE595C">
            <w:pPr>
              <w:autoSpaceDE w:val="0"/>
              <w:autoSpaceDN w:val="0"/>
              <w:adjustRightInd w:val="0"/>
            </w:pPr>
            <w:r>
              <w:t>Validité de constru</w:t>
            </w:r>
            <w:r w:rsidRPr="008A325B">
              <w:t>it = adéquat</w:t>
            </w:r>
          </w:p>
          <w:p w:rsidR="001044E8" w:rsidRDefault="001044E8" w:rsidP="00FE595C">
            <w:pPr>
              <w:autoSpaceDE w:val="0"/>
              <w:autoSpaceDN w:val="0"/>
              <w:adjustRightInd w:val="0"/>
            </w:pPr>
            <w:r w:rsidRPr="008A325B">
              <w:t>Validité de critère =</w:t>
            </w:r>
            <w:r>
              <w:t>pas d’évidence</w:t>
            </w:r>
          </w:p>
          <w:p w:rsidR="001044E8" w:rsidRDefault="001044E8" w:rsidP="00FE595C">
            <w:pPr>
              <w:autoSpaceDE w:val="0"/>
              <w:autoSpaceDN w:val="0"/>
              <w:adjustRightInd w:val="0"/>
            </w:pPr>
          </w:p>
          <w:p w:rsidR="001044E8" w:rsidRPr="00CF5572" w:rsidRDefault="001044E8" w:rsidP="00FE595C">
            <w:pPr>
              <w:autoSpaceDE w:val="0"/>
              <w:autoSpaceDN w:val="0"/>
              <w:adjustRightInd w:val="0"/>
            </w:pPr>
            <w:r>
              <w:t>Adéquat, mais faible</w:t>
            </w:r>
          </w:p>
        </w:tc>
        <w:tc>
          <w:tcPr>
            <w:tcW w:w="2410" w:type="dxa"/>
          </w:tcPr>
          <w:p w:rsidR="001044E8" w:rsidRPr="00CF5572" w:rsidRDefault="001044E8" w:rsidP="00DC020C">
            <w:pPr>
              <w:rPr>
                <w:lang w:val="en-CA"/>
              </w:rPr>
            </w:pPr>
            <w:r w:rsidRPr="00CF5572">
              <w:rPr>
                <w:lang w:val="en-CA"/>
              </w:rPr>
              <w:t>Revue de la littérature</w:t>
            </w:r>
          </w:p>
        </w:tc>
        <w:tc>
          <w:tcPr>
            <w:tcW w:w="2410" w:type="dxa"/>
          </w:tcPr>
          <w:p w:rsidR="001044E8" w:rsidRPr="00CF5572" w:rsidRDefault="001044E8" w:rsidP="00DC020C">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2222E4" w:rsidRPr="00CD43DB" w:rsidTr="003752B5">
        <w:tc>
          <w:tcPr>
            <w:tcW w:w="2660" w:type="dxa"/>
          </w:tcPr>
          <w:p w:rsidR="002222E4" w:rsidRPr="00CF5572" w:rsidRDefault="00B42A7A" w:rsidP="00DC020C">
            <w:pPr>
              <w:rPr>
                <w:rFonts w:cs="Times New Roman"/>
                <w:b/>
                <w:iCs/>
                <w:lang w:val="en-CA"/>
              </w:rPr>
            </w:pPr>
            <w:r w:rsidRPr="00B42A7A">
              <w:rPr>
                <w:rFonts w:cs="Times New Roman"/>
                <w:b/>
                <w:iCs/>
                <w:lang w:val="en-CA"/>
              </w:rPr>
              <w:t>Single Letter Cancellation Test</w:t>
            </w:r>
          </w:p>
        </w:tc>
        <w:tc>
          <w:tcPr>
            <w:tcW w:w="1500" w:type="dxa"/>
          </w:tcPr>
          <w:p w:rsidR="002222E4" w:rsidRPr="007B6AA0" w:rsidRDefault="002222E4" w:rsidP="002222E4">
            <w:r w:rsidRPr="007B6AA0">
              <w:t>AVC</w:t>
            </w:r>
          </w:p>
        </w:tc>
        <w:tc>
          <w:tcPr>
            <w:tcW w:w="4028" w:type="dxa"/>
          </w:tcPr>
          <w:p w:rsidR="002222E4" w:rsidRPr="00CF5572" w:rsidRDefault="002222E4" w:rsidP="002222E4">
            <w:pPr>
              <w:rPr>
                <w:rFonts w:cs="Arial"/>
              </w:rPr>
            </w:pPr>
            <w:r w:rsidRPr="00CF5572">
              <w:rPr>
                <w:rFonts w:cs="Arial"/>
              </w:rPr>
              <w:t>&lt;5 erreurs :</w:t>
            </w:r>
          </w:p>
          <w:p w:rsidR="002222E4" w:rsidRPr="00CF5572" w:rsidRDefault="002222E4" w:rsidP="002222E4">
            <w:pPr>
              <w:pStyle w:val="Paragraphedeliste"/>
              <w:numPr>
                <w:ilvl w:val="0"/>
                <w:numId w:val="1"/>
              </w:numPr>
            </w:pPr>
            <w:r w:rsidRPr="00CF5572">
              <w:t>Valeur prédictive positive = 78,9%</w:t>
            </w:r>
          </w:p>
          <w:p w:rsidR="002222E4" w:rsidRPr="00CF5572" w:rsidRDefault="002222E4" w:rsidP="002222E4">
            <w:pPr>
              <w:pStyle w:val="Paragraphedeliste"/>
              <w:numPr>
                <w:ilvl w:val="0"/>
                <w:numId w:val="1"/>
              </w:numPr>
            </w:pPr>
            <w:r w:rsidRPr="00CF5572">
              <w:t>Valeur prédictive négative = 44,6%</w:t>
            </w:r>
          </w:p>
        </w:tc>
        <w:tc>
          <w:tcPr>
            <w:tcW w:w="2410" w:type="dxa"/>
          </w:tcPr>
          <w:p w:rsidR="002222E4" w:rsidRPr="00CF5572" w:rsidRDefault="002222E4" w:rsidP="002222E4">
            <w:pPr>
              <w:rPr>
                <w:lang w:val="en-CA"/>
              </w:rPr>
            </w:pPr>
            <w:r w:rsidRPr="00CF5572">
              <w:rPr>
                <w:lang w:val="en-CA"/>
              </w:rPr>
              <w:t xml:space="preserve">Idem à </w:t>
            </w:r>
            <w:r w:rsidRPr="00CF5572">
              <w:rPr>
                <w:rFonts w:cs="Arial"/>
                <w:lang w:val="en-CA"/>
              </w:rPr>
              <w:t>#</w:t>
            </w:r>
            <w:r w:rsidRPr="00CF5572">
              <w:rPr>
                <w:lang w:val="en-CA"/>
              </w:rPr>
              <w:t>1</w:t>
            </w:r>
          </w:p>
        </w:tc>
        <w:tc>
          <w:tcPr>
            <w:tcW w:w="2410" w:type="dxa"/>
          </w:tcPr>
          <w:p w:rsidR="002222E4" w:rsidRPr="00CF5572" w:rsidRDefault="002222E4" w:rsidP="002222E4">
            <w:pPr>
              <w:rPr>
                <w:rFonts w:cs="Arial"/>
                <w:lang w:val="en-CA"/>
              </w:rPr>
            </w:pPr>
            <w:r w:rsidRPr="00CF5572">
              <w:rPr>
                <w:rFonts w:cs="Arial"/>
                <w:lang w:val="en-CA"/>
              </w:rPr>
              <w:t xml:space="preserve">Mazer, B. L., Korner-Bitensky, N. A., &amp; Sofer, S. (1998). Predicting ability to drive after stroke. [Research Support, Non-U S </w:t>
            </w:r>
            <w:r w:rsidRPr="00CF5572">
              <w:rPr>
                <w:rFonts w:cs="Arial"/>
                <w:lang w:val="en-CA"/>
              </w:rPr>
              <w:lastRenderedPageBreak/>
              <w:t xml:space="preserve">Gov't]. </w:t>
            </w:r>
            <w:r w:rsidRPr="00CF5572">
              <w:rPr>
                <w:rFonts w:cs="Arial"/>
                <w:i/>
                <w:iCs/>
                <w:lang w:val="en-CA"/>
              </w:rPr>
              <w:t>Archives of Physical Medicine &amp; Rehabilitation, 79</w:t>
            </w:r>
            <w:r w:rsidRPr="00CF5572">
              <w:rPr>
                <w:rFonts w:cs="Arial"/>
                <w:lang w:val="en-CA"/>
              </w:rPr>
              <w:t xml:space="preserve">(7), 743-750. </w:t>
            </w:r>
          </w:p>
          <w:p w:rsidR="002222E4" w:rsidRPr="00CF5572" w:rsidRDefault="002222E4" w:rsidP="002222E4">
            <w:pPr>
              <w:rPr>
                <w:lang w:val="en-CA"/>
              </w:rPr>
            </w:pPr>
          </w:p>
        </w:tc>
      </w:tr>
      <w:tr w:rsidR="00687D18" w:rsidRPr="00CD43DB" w:rsidTr="007469CC">
        <w:tc>
          <w:tcPr>
            <w:tcW w:w="2660" w:type="dxa"/>
            <w:shd w:val="clear" w:color="auto" w:fill="D9D9D9" w:themeFill="background1" w:themeFillShade="D9"/>
          </w:tcPr>
          <w:p w:rsidR="007B6AA0" w:rsidRDefault="00771956" w:rsidP="00DC020C">
            <w:pPr>
              <w:rPr>
                <w:rFonts w:cs="Times New Roman"/>
                <w:b/>
                <w:iCs/>
              </w:rPr>
            </w:pPr>
            <w:r w:rsidRPr="00CF5572">
              <w:rPr>
                <w:rFonts w:cs="Times New Roman"/>
                <w:b/>
                <w:iCs/>
              </w:rPr>
              <w:lastRenderedPageBreak/>
              <w:t>Double Letter Cancellation Test</w:t>
            </w:r>
          </w:p>
          <w:p w:rsidR="007B6AA0" w:rsidRPr="007F3CA7" w:rsidRDefault="007F3CA7" w:rsidP="007F3CA7">
            <w:pPr>
              <w:rPr>
                <w:rFonts w:cs="Times New Roman"/>
                <w:b/>
                <w:iCs/>
              </w:rPr>
            </w:pPr>
            <w:r w:rsidRPr="007F3CA7">
              <w:rPr>
                <w:rFonts w:cs="Times New Roman"/>
                <w:b/>
                <w:iCs/>
              </w:rPr>
              <w:t>Michon : opérationnel</w:t>
            </w:r>
          </w:p>
          <w:p w:rsidR="007B6AA0" w:rsidRPr="007B6AA0" w:rsidRDefault="007B6AA0" w:rsidP="001044E8">
            <w:pPr>
              <w:rPr>
                <w:rFonts w:cs="Times New Roman"/>
                <w:b/>
                <w:iCs/>
              </w:rPr>
            </w:pPr>
            <w:r w:rsidRPr="00FC2E97">
              <w:rPr>
                <w:rFonts w:cs="Times New Roman"/>
                <w:iCs/>
              </w:rPr>
              <w:t>Feuille avec 6 l</w:t>
            </w:r>
            <w:r>
              <w:rPr>
                <w:rFonts w:cs="Times New Roman"/>
                <w:iCs/>
              </w:rPr>
              <w:t>ignes de 52 lettres (par ligne)</w:t>
            </w:r>
            <w:r w:rsidRPr="007B6AA0">
              <w:rPr>
                <w:rFonts w:cs="Times New Roman"/>
                <w:iCs/>
              </w:rPr>
              <w:t xml:space="preserve">.  </w:t>
            </w:r>
            <w:r>
              <w:rPr>
                <w:rFonts w:cs="Times New Roman"/>
                <w:iCs/>
              </w:rPr>
              <w:t>Client doit  biffer les E et les C. Nombre d’omissions noté et coté.</w:t>
            </w:r>
          </w:p>
        </w:tc>
        <w:tc>
          <w:tcPr>
            <w:tcW w:w="1500" w:type="dxa"/>
            <w:shd w:val="clear" w:color="auto" w:fill="D9D9D9" w:themeFill="background1" w:themeFillShade="D9"/>
          </w:tcPr>
          <w:p w:rsidR="00771956" w:rsidRPr="00CF5572" w:rsidRDefault="00350130">
            <w:pPr>
              <w:rPr>
                <w:lang w:val="en-CA"/>
              </w:rPr>
            </w:pPr>
            <w:r w:rsidRPr="00CF5572">
              <w:rPr>
                <w:lang w:val="en-CA"/>
              </w:rPr>
              <w:t>AVC</w:t>
            </w:r>
          </w:p>
        </w:tc>
        <w:tc>
          <w:tcPr>
            <w:tcW w:w="4028" w:type="dxa"/>
            <w:shd w:val="clear" w:color="auto" w:fill="D9D9D9" w:themeFill="background1" w:themeFillShade="D9"/>
          </w:tcPr>
          <w:p w:rsidR="00771956" w:rsidRPr="00CF5572" w:rsidRDefault="00350130">
            <w:pPr>
              <w:rPr>
                <w:rFonts w:cs="Arial"/>
              </w:rPr>
            </w:pPr>
            <w:r w:rsidRPr="00CF5572">
              <w:rPr>
                <w:rFonts w:cs="Arial"/>
              </w:rPr>
              <w:t>&lt;5 erreurs :</w:t>
            </w:r>
          </w:p>
          <w:p w:rsidR="00350130" w:rsidRPr="00CF5572" w:rsidRDefault="00350130" w:rsidP="00350130">
            <w:pPr>
              <w:pStyle w:val="Paragraphedeliste"/>
              <w:numPr>
                <w:ilvl w:val="0"/>
                <w:numId w:val="1"/>
              </w:numPr>
            </w:pPr>
            <w:r w:rsidRPr="00CF5572">
              <w:t>Valeur prédictive positive = 64,9%</w:t>
            </w:r>
          </w:p>
          <w:p w:rsidR="00350130" w:rsidRPr="00CF5572" w:rsidRDefault="00350130" w:rsidP="00350130">
            <w:pPr>
              <w:pStyle w:val="Paragraphedeliste"/>
              <w:numPr>
                <w:ilvl w:val="0"/>
                <w:numId w:val="1"/>
              </w:numPr>
            </w:pPr>
            <w:r w:rsidRPr="00CF5572">
              <w:t>Valeur prédictive négative = 42,6%</w:t>
            </w:r>
          </w:p>
        </w:tc>
        <w:tc>
          <w:tcPr>
            <w:tcW w:w="2410" w:type="dxa"/>
            <w:shd w:val="clear" w:color="auto" w:fill="D9D9D9" w:themeFill="background1" w:themeFillShade="D9"/>
          </w:tcPr>
          <w:p w:rsidR="00771956" w:rsidRPr="00CF5572" w:rsidRDefault="00FC01F9">
            <w:pPr>
              <w:rPr>
                <w:lang w:val="en-CA"/>
              </w:rPr>
            </w:pPr>
            <w:r w:rsidRPr="00CF5572">
              <w:rPr>
                <w:lang w:val="en-CA"/>
              </w:rPr>
              <w:t xml:space="preserve">Idem à </w:t>
            </w:r>
            <w:r w:rsidRPr="00CF5572">
              <w:rPr>
                <w:rFonts w:cs="Arial"/>
                <w:lang w:val="en-CA"/>
              </w:rPr>
              <w:t>#</w:t>
            </w:r>
            <w:r w:rsidRPr="00CF5572">
              <w:rPr>
                <w:lang w:val="en-CA"/>
              </w:rPr>
              <w:t>1</w:t>
            </w:r>
          </w:p>
        </w:tc>
        <w:tc>
          <w:tcPr>
            <w:tcW w:w="2410" w:type="dxa"/>
            <w:shd w:val="clear" w:color="auto" w:fill="D9D9D9" w:themeFill="background1" w:themeFillShade="D9"/>
          </w:tcPr>
          <w:p w:rsidR="00350130" w:rsidRPr="00CF5572" w:rsidRDefault="00350130" w:rsidP="00350130">
            <w:pPr>
              <w:rPr>
                <w:rFonts w:cs="Arial"/>
                <w:lang w:val="en-CA"/>
              </w:rPr>
            </w:pPr>
            <w:r w:rsidRPr="00CF5572">
              <w:rPr>
                <w:rFonts w:cs="Arial"/>
                <w:lang w:val="en-CA"/>
              </w:rPr>
              <w:t xml:space="preserve">Mazer, B. L., Korner-Bitensky,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771956" w:rsidRPr="00CF5572" w:rsidRDefault="00771956">
            <w:pPr>
              <w:rPr>
                <w:lang w:val="en-CA"/>
              </w:rPr>
            </w:pPr>
          </w:p>
        </w:tc>
      </w:tr>
      <w:tr w:rsidR="001044E8" w:rsidRPr="00CD43DB" w:rsidTr="001044E8">
        <w:trPr>
          <w:trHeight w:val="5640"/>
        </w:trPr>
        <w:tc>
          <w:tcPr>
            <w:tcW w:w="2660" w:type="dxa"/>
          </w:tcPr>
          <w:p w:rsidR="001044E8" w:rsidRDefault="001044E8">
            <w:pPr>
              <w:rPr>
                <w:b/>
              </w:rPr>
            </w:pPr>
            <w:r w:rsidRPr="00CF5572">
              <w:rPr>
                <w:b/>
              </w:rPr>
              <w:lastRenderedPageBreak/>
              <w:t>Test des cloches</w:t>
            </w:r>
          </w:p>
          <w:p w:rsidR="001044E8" w:rsidRDefault="001044E8">
            <w:pPr>
              <w:rPr>
                <w:b/>
              </w:rPr>
            </w:pPr>
          </w:p>
          <w:p w:rsidR="001044E8" w:rsidRDefault="001044E8" w:rsidP="00414DD0">
            <w:pPr>
              <w:rPr>
                <w:b/>
              </w:rPr>
            </w:pPr>
            <w:r w:rsidRPr="00CF5572">
              <w:rPr>
                <w:b/>
              </w:rPr>
              <w:t>Test des cloches</w:t>
            </w:r>
          </w:p>
          <w:p w:rsidR="001044E8" w:rsidRDefault="001044E8">
            <w:r w:rsidRPr="001F13EF">
              <w:rPr>
                <w:u w:val="single"/>
              </w:rPr>
              <w:t>Durée </w:t>
            </w:r>
            <w:r w:rsidRPr="001F13EF">
              <w:t>: 5-10 minutes</w:t>
            </w:r>
          </w:p>
          <w:p w:rsidR="001044E8" w:rsidRDefault="001044E8"/>
          <w:p w:rsidR="001044E8" w:rsidRPr="001F13EF" w:rsidRDefault="001044E8">
            <w:pPr>
              <w:rPr>
                <w:u w:val="single"/>
              </w:rPr>
            </w:pPr>
            <w:r w:rsidRPr="001F13EF">
              <w:rPr>
                <w:u w:val="single"/>
              </w:rPr>
              <w:t>Évalue :</w:t>
            </w:r>
          </w:p>
          <w:p w:rsidR="001044E8" w:rsidRPr="00CF5572" w:rsidRDefault="001044E8" w:rsidP="00F3490D">
            <w:pPr>
              <w:pStyle w:val="Paragraphedeliste"/>
              <w:numPr>
                <w:ilvl w:val="0"/>
                <w:numId w:val="1"/>
              </w:numPr>
            </w:pPr>
            <w:r w:rsidRPr="00CF5572">
              <w:t xml:space="preserve">Attention </w:t>
            </w:r>
            <w:r>
              <w:t>sélective</w:t>
            </w:r>
          </w:p>
          <w:p w:rsidR="001044E8" w:rsidRPr="001F13EF" w:rsidRDefault="001044E8" w:rsidP="00F3490D">
            <w:pPr>
              <w:pStyle w:val="Paragraphedeliste"/>
              <w:numPr>
                <w:ilvl w:val="0"/>
                <w:numId w:val="1"/>
              </w:numPr>
              <w:rPr>
                <w:b/>
              </w:rPr>
            </w:pPr>
            <w:r w:rsidRPr="00CF5572">
              <w:t>Balayage visuel</w:t>
            </w:r>
          </w:p>
          <w:p w:rsidR="001044E8" w:rsidRDefault="001044E8" w:rsidP="001F13EF">
            <w:pPr>
              <w:rPr>
                <w:b/>
              </w:rPr>
            </w:pPr>
          </w:p>
          <w:p w:rsidR="001044E8" w:rsidRPr="001F13EF" w:rsidRDefault="001044E8" w:rsidP="001F13EF">
            <w:r w:rsidRPr="001F13EF">
              <w:t>Feuille avec 35 cloches et 264 distracteurs.</w:t>
            </w:r>
          </w:p>
          <w:p w:rsidR="001044E8" w:rsidRPr="00CF5572" w:rsidRDefault="001044E8" w:rsidP="00F3490D">
            <w:pPr>
              <w:rPr>
                <w:b/>
              </w:rPr>
            </w:pPr>
          </w:p>
          <w:p w:rsidR="001044E8" w:rsidRDefault="001044E8" w:rsidP="00F3490D">
            <w:pPr>
              <w:rPr>
                <w:i/>
              </w:rPr>
            </w:pPr>
            <w:r w:rsidRPr="00CF5572">
              <w:rPr>
                <w:i/>
              </w:rPr>
              <w:t>*Pas idé</w:t>
            </w:r>
            <w:r>
              <w:rPr>
                <w:i/>
              </w:rPr>
              <w:t>al pour dépister héminégligence car fait plus appel à la discrimination visuelle</w:t>
            </w:r>
          </w:p>
          <w:p w:rsidR="001044E8" w:rsidRDefault="001044E8" w:rsidP="00F3490D">
            <w:pPr>
              <w:rPr>
                <w:i/>
              </w:rPr>
            </w:pPr>
          </w:p>
          <w:p w:rsidR="001044E8" w:rsidRDefault="001044E8" w:rsidP="00F3490D">
            <w:pPr>
              <w:rPr>
                <w:i/>
              </w:rPr>
            </w:pPr>
            <w:r>
              <w:rPr>
                <w:i/>
              </w:rPr>
              <w:t>V</w:t>
            </w:r>
            <w:r w:rsidRPr="00CF5572">
              <w:rPr>
                <w:i/>
              </w:rPr>
              <w:t>oir Mesulam (neuropsy)</w:t>
            </w:r>
          </w:p>
          <w:p w:rsidR="001044E8" w:rsidRDefault="001044E8" w:rsidP="00F3490D">
            <w:pPr>
              <w:rPr>
                <w:i/>
              </w:rPr>
            </w:pPr>
          </w:p>
          <w:p w:rsidR="001044E8" w:rsidRDefault="001044E8" w:rsidP="00F3490D">
            <w:r w:rsidRPr="004A231B">
              <w:t>Non standardisé</w:t>
            </w:r>
          </w:p>
          <w:p w:rsidR="001044E8" w:rsidRPr="004A231B" w:rsidRDefault="001044E8" w:rsidP="002222E4"/>
        </w:tc>
        <w:tc>
          <w:tcPr>
            <w:tcW w:w="1500" w:type="dxa"/>
          </w:tcPr>
          <w:p w:rsidR="001044E8" w:rsidRPr="00CF5572" w:rsidRDefault="001044E8"/>
        </w:tc>
        <w:tc>
          <w:tcPr>
            <w:tcW w:w="4028" w:type="dxa"/>
          </w:tcPr>
          <w:p w:rsidR="001044E8" w:rsidRPr="008A325B" w:rsidRDefault="001044E8" w:rsidP="00FE595C">
            <w:pPr>
              <w:autoSpaceDE w:val="0"/>
              <w:autoSpaceDN w:val="0"/>
              <w:adjustRightInd w:val="0"/>
            </w:pPr>
            <w:r>
              <w:rPr>
                <w:u w:val="single"/>
              </w:rPr>
              <w:t xml:space="preserve">Fidelité : </w:t>
            </w:r>
            <w:r w:rsidRPr="008A325B">
              <w:t>dans l’ensemble = pas d’évidence</w:t>
            </w:r>
          </w:p>
          <w:p w:rsidR="001044E8" w:rsidRDefault="001044E8" w:rsidP="00FE595C">
            <w:pPr>
              <w:autoSpaceDE w:val="0"/>
              <w:autoSpaceDN w:val="0"/>
              <w:adjustRightInd w:val="0"/>
            </w:pPr>
            <w:r>
              <w:t>F</w:t>
            </w:r>
            <w:r w:rsidRPr="008A325B">
              <w:t>idelité inter-juge</w:t>
            </w:r>
            <w:r>
              <w:t xml:space="preserve"> = </w:t>
            </w:r>
            <w:r w:rsidRPr="008A325B">
              <w:t>pas d’évidence</w:t>
            </w:r>
          </w:p>
          <w:p w:rsidR="001044E8" w:rsidRDefault="001044E8" w:rsidP="00FE595C">
            <w:pPr>
              <w:autoSpaceDE w:val="0"/>
              <w:autoSpaceDN w:val="0"/>
              <w:adjustRightInd w:val="0"/>
            </w:pPr>
            <w:r>
              <w:t xml:space="preserve">Fidelité test-retest = </w:t>
            </w:r>
            <w:r w:rsidRPr="008A325B">
              <w:t>pas d’évidence</w:t>
            </w:r>
          </w:p>
          <w:p w:rsidR="001044E8" w:rsidRPr="008A325B" w:rsidRDefault="001044E8" w:rsidP="00FE595C">
            <w:pPr>
              <w:autoSpaceDE w:val="0"/>
              <w:autoSpaceDN w:val="0"/>
              <w:adjustRightInd w:val="0"/>
            </w:pPr>
            <w:r w:rsidRPr="008A325B">
              <w:t>Consistence i</w:t>
            </w:r>
            <w:r>
              <w:t>nterne</w:t>
            </w:r>
            <w:r w:rsidRPr="008A325B">
              <w:t xml:space="preserve"> = pas d’évidence</w:t>
            </w:r>
          </w:p>
          <w:p w:rsidR="001044E8" w:rsidRDefault="001044E8" w:rsidP="00FE595C">
            <w:pPr>
              <w:autoSpaceDE w:val="0"/>
              <w:autoSpaceDN w:val="0"/>
              <w:adjustRightInd w:val="0"/>
              <w:rPr>
                <w:u w:val="single"/>
              </w:rPr>
            </w:pPr>
          </w:p>
          <w:p w:rsidR="001044E8" w:rsidRDefault="001044E8" w:rsidP="00FE595C">
            <w:pPr>
              <w:autoSpaceDE w:val="0"/>
              <w:autoSpaceDN w:val="0"/>
              <w:adjustRightInd w:val="0"/>
              <w:rPr>
                <w:u w:val="single"/>
              </w:rPr>
            </w:pPr>
            <w:r>
              <w:rPr>
                <w:u w:val="single"/>
              </w:rPr>
              <w:t xml:space="preserve">Validité : dans l’ensemble = </w:t>
            </w:r>
            <w:r>
              <w:t xml:space="preserve"> pauvre (poor)</w:t>
            </w:r>
          </w:p>
          <w:p w:rsidR="001044E8" w:rsidRPr="008A325B" w:rsidRDefault="001044E8" w:rsidP="00FE595C">
            <w:pPr>
              <w:autoSpaceDE w:val="0"/>
              <w:autoSpaceDN w:val="0"/>
              <w:adjustRightInd w:val="0"/>
            </w:pPr>
            <w:r w:rsidRPr="008A325B">
              <w:t xml:space="preserve">Validité de contenu  </w:t>
            </w:r>
            <w:r>
              <w:t>= pas d’évidence</w:t>
            </w:r>
          </w:p>
          <w:p w:rsidR="001044E8" w:rsidRPr="008A325B" w:rsidRDefault="001044E8" w:rsidP="00FE595C">
            <w:pPr>
              <w:autoSpaceDE w:val="0"/>
              <w:autoSpaceDN w:val="0"/>
              <w:adjustRightInd w:val="0"/>
            </w:pPr>
            <w:r>
              <w:t>Validité de constru</w:t>
            </w:r>
            <w:r w:rsidRPr="008A325B">
              <w:t>it = adéquat</w:t>
            </w:r>
          </w:p>
          <w:p w:rsidR="001044E8" w:rsidRDefault="001044E8" w:rsidP="00FE595C">
            <w:pPr>
              <w:autoSpaceDE w:val="0"/>
              <w:autoSpaceDN w:val="0"/>
              <w:adjustRightInd w:val="0"/>
            </w:pPr>
            <w:r w:rsidRPr="008A325B">
              <w:t>Validité de critère =</w:t>
            </w:r>
            <w:r>
              <w:t>adéquat</w:t>
            </w:r>
          </w:p>
          <w:p w:rsidR="001044E8" w:rsidRDefault="001044E8" w:rsidP="00FE595C">
            <w:pPr>
              <w:autoSpaceDE w:val="0"/>
              <w:autoSpaceDN w:val="0"/>
              <w:adjustRightInd w:val="0"/>
            </w:pPr>
          </w:p>
          <w:p w:rsidR="001044E8" w:rsidRPr="00CF5572" w:rsidRDefault="001044E8" w:rsidP="00FE595C">
            <w:r>
              <w:t>Adéquat, mais faible</w:t>
            </w:r>
          </w:p>
        </w:tc>
        <w:tc>
          <w:tcPr>
            <w:tcW w:w="2410" w:type="dxa"/>
          </w:tcPr>
          <w:p w:rsidR="001044E8" w:rsidRPr="00CF5572" w:rsidRDefault="001044E8" w:rsidP="00DC020C">
            <w:r w:rsidRPr="00FE4A98">
              <w:t>Revue de la littérature</w:t>
            </w:r>
          </w:p>
        </w:tc>
        <w:tc>
          <w:tcPr>
            <w:tcW w:w="2410" w:type="dxa"/>
          </w:tcPr>
          <w:p w:rsidR="001044E8" w:rsidRPr="001044E8" w:rsidRDefault="001044E8" w:rsidP="00DC020C">
            <w:pPr>
              <w:rPr>
                <w:lang w:val="en-CA"/>
              </w:rPr>
            </w:pPr>
            <w:r w:rsidRPr="00A96E4D">
              <w:rPr>
                <w:rFonts w:cs="Arial"/>
                <w:lang w:val="en-CA"/>
              </w:rPr>
              <w:t>Vrkljan, B. H., McGrath, C. E., &amp; Letts</w:t>
            </w:r>
            <w:r w:rsidRPr="00CF5572">
              <w:rPr>
                <w:rFonts w:cs="Arial"/>
                <w:lang w:val="en-CA"/>
              </w:rPr>
              <w:t xml:space="preserve">,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2222E4" w:rsidRPr="00597DB5" w:rsidTr="003752B5">
        <w:tc>
          <w:tcPr>
            <w:tcW w:w="2660" w:type="dxa"/>
          </w:tcPr>
          <w:p w:rsidR="002222E4" w:rsidRPr="00FE4A98" w:rsidRDefault="002222E4">
            <w:pPr>
              <w:rPr>
                <w:b/>
                <w:lang w:val="en-CA"/>
              </w:rPr>
            </w:pPr>
            <w:r w:rsidRPr="002222E4">
              <w:rPr>
                <w:b/>
                <w:lang w:val="en-CA"/>
              </w:rPr>
              <w:t>Test des cloches</w:t>
            </w:r>
          </w:p>
        </w:tc>
        <w:tc>
          <w:tcPr>
            <w:tcW w:w="1500" w:type="dxa"/>
          </w:tcPr>
          <w:p w:rsidR="002222E4" w:rsidRPr="00CF5572" w:rsidRDefault="002222E4" w:rsidP="002222E4">
            <w:pPr>
              <w:rPr>
                <w:lang w:val="en-CA"/>
              </w:rPr>
            </w:pPr>
          </w:p>
        </w:tc>
        <w:tc>
          <w:tcPr>
            <w:tcW w:w="4028" w:type="dxa"/>
          </w:tcPr>
          <w:p w:rsidR="002222E4" w:rsidRPr="00CF5572" w:rsidRDefault="002222E4" w:rsidP="002222E4">
            <w:pPr>
              <w:rPr>
                <w:rFonts w:cs="Arial"/>
              </w:rPr>
            </w:pPr>
            <w:r w:rsidRPr="00CF5572">
              <w:rPr>
                <w:rFonts w:cs="Arial"/>
              </w:rPr>
              <w:t>Meilleur pour prédire échec au test sur route que réussite.</w:t>
            </w:r>
          </w:p>
          <w:p w:rsidR="002222E4" w:rsidRPr="00CF5572" w:rsidRDefault="002222E4" w:rsidP="002222E4">
            <w:pPr>
              <w:rPr>
                <w:rFonts w:cs="Arial"/>
              </w:rPr>
            </w:pPr>
          </w:p>
          <w:p w:rsidR="002222E4" w:rsidRPr="00A3140E" w:rsidRDefault="002222E4" w:rsidP="002222E4">
            <w:pPr>
              <w:pStyle w:val="Paragraphedeliste"/>
              <w:numPr>
                <w:ilvl w:val="0"/>
                <w:numId w:val="1"/>
              </w:numPr>
              <w:rPr>
                <w:rFonts w:cs="Arial"/>
              </w:rPr>
            </w:pPr>
            <w:r w:rsidRPr="00CF5572">
              <w:rPr>
                <w:rFonts w:cs="Arial"/>
              </w:rPr>
              <w:t xml:space="preserve">Omission de 3 cloches = déficit </w:t>
            </w:r>
            <w:r w:rsidRPr="00A3140E">
              <w:rPr>
                <w:rFonts w:cs="Arial"/>
              </w:rPr>
              <w:t>attentionnel.</w:t>
            </w:r>
          </w:p>
          <w:p w:rsidR="002222E4" w:rsidRPr="00872E67" w:rsidRDefault="002222E4" w:rsidP="002222E4">
            <w:pPr>
              <w:pStyle w:val="Paragraphedeliste"/>
              <w:numPr>
                <w:ilvl w:val="0"/>
                <w:numId w:val="1"/>
              </w:numPr>
              <w:rPr>
                <w:rFonts w:cs="Arial"/>
              </w:rPr>
            </w:pPr>
            <w:r w:rsidRPr="00A3140E">
              <w:rPr>
                <w:rFonts w:cs="Arial"/>
              </w:rPr>
              <w:t>Omission de 6 cloches ou plus d’un côté est considéré comme de la négligence visuelle*</w:t>
            </w:r>
            <w:r w:rsidRPr="00A3140E">
              <w:rPr>
                <w:rFonts w:cs="GraphicraftPalatino-Roman"/>
                <w:color w:val="231F20"/>
              </w:rPr>
              <w:t xml:space="preserve"> (Korner-Bitensky </w:t>
            </w:r>
            <w:r w:rsidRPr="00A3140E">
              <w:rPr>
                <w:rFonts w:cs="GraphicraftPalatino-Italic"/>
                <w:i/>
                <w:iCs/>
                <w:color w:val="231F20"/>
              </w:rPr>
              <w:t>et al</w:t>
            </w:r>
            <w:r w:rsidRPr="00A3140E">
              <w:rPr>
                <w:rFonts w:cs="GraphicraftPalatino-Roman"/>
                <w:color w:val="231F20"/>
              </w:rPr>
              <w:t>., 1994)</w:t>
            </w:r>
          </w:p>
          <w:p w:rsidR="002222E4" w:rsidRDefault="002222E4" w:rsidP="002222E4">
            <w:pPr>
              <w:rPr>
                <w:rFonts w:cs="Arial"/>
              </w:rPr>
            </w:pPr>
          </w:p>
          <w:p w:rsidR="002222E4" w:rsidRPr="00872E67" w:rsidRDefault="002222E4" w:rsidP="002222E4">
            <w:pPr>
              <w:rPr>
                <w:rFonts w:cs="Arial"/>
              </w:rPr>
            </w:pPr>
            <w:r>
              <w:rPr>
                <w:rFonts w:cs="Arial"/>
              </w:rPr>
              <w:t xml:space="preserve">Pas de validité apprarente (‘’face validity’’) </w:t>
            </w:r>
            <w:r>
              <w:rPr>
                <w:rFonts w:cs="Arial"/>
              </w:rPr>
              <w:lastRenderedPageBreak/>
              <w:t>pour la tâche de conduite.</w:t>
            </w:r>
          </w:p>
        </w:tc>
        <w:tc>
          <w:tcPr>
            <w:tcW w:w="2410" w:type="dxa"/>
          </w:tcPr>
          <w:p w:rsidR="002222E4" w:rsidRPr="001F13EF" w:rsidRDefault="002222E4" w:rsidP="002222E4">
            <w:r>
              <w:lastRenderedPageBreak/>
              <w:t>Revue littérature</w:t>
            </w:r>
          </w:p>
        </w:tc>
        <w:tc>
          <w:tcPr>
            <w:tcW w:w="2410" w:type="dxa"/>
          </w:tcPr>
          <w:p w:rsidR="002222E4" w:rsidRPr="00FE595C" w:rsidRDefault="002222E4" w:rsidP="002222E4">
            <w:pPr>
              <w:autoSpaceDE w:val="0"/>
              <w:autoSpaceDN w:val="0"/>
              <w:adjustRightInd w:val="0"/>
              <w:rPr>
                <w:rFonts w:cs="GulliverRM"/>
                <w:lang w:val="en-CA"/>
              </w:rPr>
            </w:pPr>
            <w:r w:rsidRPr="009B2774">
              <w:rPr>
                <w:rFonts w:cs="GulliverRM"/>
                <w:lang w:val="en-CA"/>
              </w:rPr>
              <w:t xml:space="preserve">Unsworth, C.A., Lovell, R.K., Terrington, N.S., Thomas, S.A., 2005. </w:t>
            </w:r>
            <w:r w:rsidRPr="00FE595C">
              <w:rPr>
                <w:rFonts w:cs="GulliverRM"/>
                <w:lang w:val="en-CA"/>
              </w:rPr>
              <w:t>Review of tests contributing</w:t>
            </w:r>
          </w:p>
          <w:p w:rsidR="002222E4" w:rsidRPr="00CF5572" w:rsidRDefault="002222E4" w:rsidP="002222E4">
            <w:pPr>
              <w:autoSpaceDE w:val="0"/>
              <w:autoSpaceDN w:val="0"/>
              <w:adjustRightInd w:val="0"/>
              <w:rPr>
                <w:rFonts w:cs="GulliverRM"/>
              </w:rPr>
            </w:pPr>
            <w:r w:rsidRPr="009B2774">
              <w:rPr>
                <w:rFonts w:cs="GulliverRM"/>
                <w:lang w:val="en-CA"/>
              </w:rPr>
              <w:t>to the occupational therapy of</w:t>
            </w:r>
            <w:r w:rsidRPr="00CF5572">
              <w:rPr>
                <w:rFonts w:cs="GulliverRM"/>
                <w:lang w:val="en-CA"/>
              </w:rPr>
              <w:t xml:space="preserve">f-road driver assessment. </w:t>
            </w:r>
            <w:r w:rsidRPr="00CF5572">
              <w:rPr>
                <w:rFonts w:cs="GulliverRM"/>
              </w:rPr>
              <w:t>Aust. Occup.</w:t>
            </w:r>
          </w:p>
          <w:p w:rsidR="002222E4" w:rsidRPr="00CF5572" w:rsidRDefault="002222E4" w:rsidP="002222E4">
            <w:pPr>
              <w:rPr>
                <w:rFonts w:cs="Arial"/>
              </w:rPr>
            </w:pPr>
            <w:r w:rsidRPr="00CF5572">
              <w:rPr>
                <w:rFonts w:cs="GulliverRM"/>
              </w:rPr>
              <w:t>Ther. J. 52, 57–74.</w:t>
            </w:r>
          </w:p>
        </w:tc>
      </w:tr>
      <w:tr w:rsidR="002222E4" w:rsidRPr="00CD43DB" w:rsidTr="003752B5">
        <w:tc>
          <w:tcPr>
            <w:tcW w:w="2660" w:type="dxa"/>
          </w:tcPr>
          <w:p w:rsidR="002222E4" w:rsidRPr="00FE4A98" w:rsidRDefault="001044E8">
            <w:pPr>
              <w:rPr>
                <w:b/>
                <w:lang w:val="en-CA"/>
              </w:rPr>
            </w:pPr>
            <w:r w:rsidRPr="001044E8">
              <w:rPr>
                <w:b/>
                <w:lang w:val="en-CA"/>
              </w:rPr>
              <w:lastRenderedPageBreak/>
              <w:t>Test des cloches</w:t>
            </w:r>
          </w:p>
        </w:tc>
        <w:tc>
          <w:tcPr>
            <w:tcW w:w="1500" w:type="dxa"/>
          </w:tcPr>
          <w:p w:rsidR="002222E4" w:rsidRPr="00CF5572" w:rsidRDefault="002222E4" w:rsidP="002222E4">
            <w:r w:rsidRPr="00CF5572">
              <w:t>AVC</w:t>
            </w:r>
          </w:p>
        </w:tc>
        <w:tc>
          <w:tcPr>
            <w:tcW w:w="4028" w:type="dxa"/>
          </w:tcPr>
          <w:p w:rsidR="002222E4" w:rsidRPr="00CF5572" w:rsidRDefault="002222E4" w:rsidP="002222E4">
            <w:pPr>
              <w:rPr>
                <w:rFonts w:cs="Arial"/>
              </w:rPr>
            </w:pPr>
            <w:r w:rsidRPr="00CF5572">
              <w:rPr>
                <w:rFonts w:cs="Arial"/>
              </w:rPr>
              <w:t>&lt;4 erreurs :</w:t>
            </w:r>
          </w:p>
          <w:p w:rsidR="002222E4" w:rsidRPr="00CF5572" w:rsidRDefault="002222E4" w:rsidP="002222E4">
            <w:pPr>
              <w:pStyle w:val="Paragraphedeliste"/>
              <w:numPr>
                <w:ilvl w:val="0"/>
                <w:numId w:val="1"/>
              </w:numPr>
            </w:pPr>
            <w:r w:rsidRPr="00CF5572">
              <w:t>Valeur prédictive positive = 77,8%</w:t>
            </w:r>
          </w:p>
          <w:p w:rsidR="002222E4" w:rsidRDefault="002222E4" w:rsidP="002222E4">
            <w:pPr>
              <w:pStyle w:val="Paragraphedeliste"/>
              <w:numPr>
                <w:ilvl w:val="0"/>
                <w:numId w:val="1"/>
              </w:numPr>
            </w:pPr>
            <w:r w:rsidRPr="00CF5572">
              <w:t>Valeur prédictive négative = 43,9%</w:t>
            </w:r>
          </w:p>
          <w:p w:rsidR="002222E4" w:rsidRPr="00CF5572" w:rsidRDefault="002222E4" w:rsidP="002222E4">
            <w:pPr>
              <w:pStyle w:val="Paragraphedeliste"/>
            </w:pPr>
          </w:p>
          <w:p w:rsidR="002222E4" w:rsidRPr="00CF5572" w:rsidRDefault="002222E4" w:rsidP="002222E4">
            <w:r w:rsidRPr="00CF5572">
              <w:t>Donc, ≥ 4 erreurs prédit 77,8% d’échec au test sur route</w:t>
            </w:r>
          </w:p>
        </w:tc>
        <w:tc>
          <w:tcPr>
            <w:tcW w:w="2410" w:type="dxa"/>
          </w:tcPr>
          <w:p w:rsidR="002222E4" w:rsidRPr="00CF5572" w:rsidRDefault="002222E4" w:rsidP="002222E4">
            <w:r w:rsidRPr="00CF5572">
              <w:rPr>
                <w:lang w:val="en-CA"/>
              </w:rPr>
              <w:t xml:space="preserve">Idem à </w:t>
            </w:r>
            <w:r w:rsidRPr="00CF5572">
              <w:rPr>
                <w:rFonts w:cs="Arial"/>
                <w:lang w:val="en-CA"/>
              </w:rPr>
              <w:t>#</w:t>
            </w:r>
            <w:r w:rsidRPr="00CF5572">
              <w:rPr>
                <w:lang w:val="en-CA"/>
              </w:rPr>
              <w:t>1</w:t>
            </w:r>
          </w:p>
        </w:tc>
        <w:tc>
          <w:tcPr>
            <w:tcW w:w="2410" w:type="dxa"/>
          </w:tcPr>
          <w:p w:rsidR="002222E4" w:rsidRPr="00CF5572" w:rsidRDefault="002222E4" w:rsidP="002222E4">
            <w:pPr>
              <w:rPr>
                <w:rFonts w:cs="Arial"/>
                <w:lang w:val="en-CA"/>
              </w:rPr>
            </w:pPr>
            <w:r w:rsidRPr="00CF5572">
              <w:rPr>
                <w:rFonts w:cs="Arial"/>
                <w:lang w:val="en-CA"/>
              </w:rPr>
              <w:t xml:space="preserve">Mazer, B. L., Korner-Bitensky,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2222E4" w:rsidRPr="00CF5572" w:rsidRDefault="002222E4" w:rsidP="002222E4">
            <w:pPr>
              <w:rPr>
                <w:lang w:val="en-CA"/>
              </w:rPr>
            </w:pPr>
          </w:p>
        </w:tc>
      </w:tr>
      <w:tr w:rsidR="001044E8" w:rsidRPr="00CF5572" w:rsidTr="001044E8">
        <w:trPr>
          <w:trHeight w:val="5371"/>
        </w:trPr>
        <w:tc>
          <w:tcPr>
            <w:tcW w:w="2660" w:type="dxa"/>
            <w:vMerge w:val="restart"/>
            <w:shd w:val="clear" w:color="auto" w:fill="D9D9D9" w:themeFill="background1" w:themeFillShade="D9"/>
          </w:tcPr>
          <w:p w:rsidR="001044E8" w:rsidRDefault="001044E8">
            <w:pPr>
              <w:rPr>
                <w:b/>
              </w:rPr>
            </w:pPr>
            <w:r w:rsidRPr="00CF5572">
              <w:rPr>
                <w:b/>
              </w:rPr>
              <w:t>Test de l’horloge</w:t>
            </w:r>
          </w:p>
          <w:p w:rsidR="001044E8" w:rsidRPr="00CF5572" w:rsidRDefault="001044E8">
            <w:pPr>
              <w:rPr>
                <w:b/>
              </w:rPr>
            </w:pPr>
          </w:p>
          <w:p w:rsidR="001044E8" w:rsidRDefault="001044E8" w:rsidP="002A2E47">
            <w:pPr>
              <w:pStyle w:val="Paragraphedeliste"/>
              <w:numPr>
                <w:ilvl w:val="0"/>
                <w:numId w:val="1"/>
              </w:numPr>
            </w:pPr>
            <w:r w:rsidRPr="00CF5572">
              <w:t>Fonctions exécutives</w:t>
            </w:r>
          </w:p>
          <w:p w:rsidR="001044E8" w:rsidRPr="00CF5572" w:rsidRDefault="001044E8" w:rsidP="002A2E47">
            <w:pPr>
              <w:pStyle w:val="Paragraphedeliste"/>
              <w:numPr>
                <w:ilvl w:val="0"/>
                <w:numId w:val="1"/>
              </w:numPr>
            </w:pPr>
            <w:r>
              <w:t>Planification</w:t>
            </w:r>
          </w:p>
          <w:p w:rsidR="001044E8" w:rsidRPr="00CF5572" w:rsidRDefault="001044E8" w:rsidP="002A2E47">
            <w:pPr>
              <w:pStyle w:val="Paragraphedeliste"/>
              <w:numPr>
                <w:ilvl w:val="0"/>
                <w:numId w:val="1"/>
              </w:numPr>
            </w:pPr>
            <w:r w:rsidRPr="00CF5572">
              <w:t>Attention</w:t>
            </w:r>
          </w:p>
          <w:p w:rsidR="001044E8" w:rsidRPr="00CF5572" w:rsidRDefault="001044E8" w:rsidP="002A2E47">
            <w:pPr>
              <w:pStyle w:val="Paragraphedeliste"/>
              <w:numPr>
                <w:ilvl w:val="0"/>
                <w:numId w:val="1"/>
              </w:numPr>
              <w:rPr>
                <w:b/>
              </w:rPr>
            </w:pPr>
            <w:r w:rsidRPr="00CF5572">
              <w:t>Abstraction</w:t>
            </w:r>
          </w:p>
          <w:p w:rsidR="001044E8" w:rsidRPr="00414DD0" w:rsidRDefault="001044E8" w:rsidP="002A2E47">
            <w:pPr>
              <w:pStyle w:val="Paragraphedeliste"/>
              <w:numPr>
                <w:ilvl w:val="0"/>
                <w:numId w:val="1"/>
              </w:numPr>
              <w:rPr>
                <w:b/>
              </w:rPr>
            </w:pPr>
            <w:r w:rsidRPr="00CF5572">
              <w:t>Organisation visuospatiale</w:t>
            </w: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r w:rsidRPr="001044E8">
              <w:rPr>
                <w:b/>
              </w:rPr>
              <w:lastRenderedPageBreak/>
              <w:t>Test de l’horloge</w:t>
            </w: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Default="001044E8" w:rsidP="00414DD0">
            <w:pPr>
              <w:rPr>
                <w:b/>
              </w:rPr>
            </w:pPr>
          </w:p>
          <w:p w:rsidR="001044E8" w:rsidRPr="00414DD0" w:rsidRDefault="001044E8" w:rsidP="001044E8">
            <w:pPr>
              <w:rPr>
                <w:b/>
              </w:rPr>
            </w:pPr>
          </w:p>
        </w:tc>
        <w:tc>
          <w:tcPr>
            <w:tcW w:w="1500" w:type="dxa"/>
            <w:shd w:val="clear" w:color="auto" w:fill="D9D9D9" w:themeFill="background1" w:themeFillShade="D9"/>
          </w:tcPr>
          <w:p w:rsidR="001044E8" w:rsidRPr="00FE4A98" w:rsidRDefault="001044E8" w:rsidP="004244F2">
            <w:pPr>
              <w:pStyle w:val="Paragraphedeliste"/>
              <w:numPr>
                <w:ilvl w:val="0"/>
                <w:numId w:val="14"/>
              </w:numPr>
              <w:rPr>
                <w:lang w:val="en-CA"/>
              </w:rPr>
            </w:pPr>
            <w:r w:rsidRPr="00FE4A98">
              <w:rPr>
                <w:lang w:val="en-CA"/>
              </w:rPr>
              <w:lastRenderedPageBreak/>
              <w:t>PÂ</w:t>
            </w:r>
          </w:p>
          <w:p w:rsidR="001044E8" w:rsidRDefault="001044E8" w:rsidP="004244F2">
            <w:pPr>
              <w:pStyle w:val="Paragraphedeliste"/>
              <w:numPr>
                <w:ilvl w:val="0"/>
                <w:numId w:val="14"/>
              </w:numPr>
              <w:rPr>
                <w:lang w:val="en-CA"/>
              </w:rPr>
            </w:pPr>
            <w:r>
              <w:rPr>
                <w:lang w:val="en-CA"/>
              </w:rPr>
              <w:t>PÂ</w:t>
            </w:r>
          </w:p>
          <w:p w:rsidR="001044E8" w:rsidRPr="00CF5572" w:rsidRDefault="001044E8" w:rsidP="004244F2">
            <w:pPr>
              <w:pStyle w:val="Paragraphedeliste"/>
              <w:numPr>
                <w:ilvl w:val="0"/>
                <w:numId w:val="14"/>
              </w:numPr>
            </w:pPr>
            <w:r>
              <w:rPr>
                <w:lang w:val="en-CA"/>
              </w:rPr>
              <w:t>PÂ</w:t>
            </w:r>
          </w:p>
        </w:tc>
        <w:tc>
          <w:tcPr>
            <w:tcW w:w="4028" w:type="dxa"/>
            <w:shd w:val="clear" w:color="auto" w:fill="D9D9D9" w:themeFill="background1" w:themeFillShade="D9"/>
          </w:tcPr>
          <w:p w:rsidR="001044E8" w:rsidRDefault="001044E8" w:rsidP="004244F2">
            <w:pPr>
              <w:autoSpaceDE w:val="0"/>
              <w:autoSpaceDN w:val="0"/>
              <w:adjustRightInd w:val="0"/>
              <w:rPr>
                <w:rFonts w:eastAsia="AdvPSSym" w:cs="AdvPSPAL-R"/>
              </w:rPr>
            </w:pPr>
            <w:r>
              <w:rPr>
                <w:rFonts w:eastAsia="AdvPSSym" w:cs="AdvPSSym"/>
              </w:rPr>
              <w:t>1</w:t>
            </w:r>
            <w:r w:rsidRPr="00FE4A98">
              <w:rPr>
                <w:rFonts w:eastAsia="AdvPSSym" w:cs="AdvPSSym"/>
              </w:rPr>
              <w:t>-Sensibilité (</w:t>
            </w:r>
            <w:r w:rsidRPr="00FE4A98">
              <w:rPr>
                <w:rFonts w:eastAsia="AdvPSSym" w:cs="AdvPSPAL-R"/>
              </w:rPr>
              <w:t xml:space="preserve">70%)  et spécificité (65%)  </w:t>
            </w:r>
            <w:r w:rsidRPr="00FE4A98">
              <w:rPr>
                <w:rFonts w:eastAsia="AdvPSSym" w:cs="AdvPSSym"/>
              </w:rPr>
              <w:t>modérée avec un ‘’cut-off’’ de ≤</w:t>
            </w:r>
            <w:r w:rsidRPr="00FE4A98">
              <w:rPr>
                <w:rFonts w:eastAsia="AdvPSSym" w:cs="AdvPSPAL-R"/>
              </w:rPr>
              <w:t xml:space="preserve">3 (Oswanski </w:t>
            </w:r>
            <w:r w:rsidRPr="00FE4A98">
              <w:rPr>
                <w:rFonts w:eastAsia="AdvPSSym" w:cs="Advpala-ita"/>
              </w:rPr>
              <w:t>et al.</w:t>
            </w:r>
            <w:r w:rsidRPr="00FE4A98">
              <w:rPr>
                <w:rFonts w:eastAsia="AdvPSSym" w:cs="AdvPSPAL-R"/>
              </w:rPr>
              <w:t>, 2007)</w:t>
            </w:r>
          </w:p>
          <w:p w:rsidR="001044E8" w:rsidRPr="00FE4A98" w:rsidRDefault="001044E8" w:rsidP="004244F2">
            <w:pPr>
              <w:autoSpaceDE w:val="0"/>
              <w:autoSpaceDN w:val="0"/>
              <w:adjustRightInd w:val="0"/>
              <w:rPr>
                <w:rFonts w:eastAsia="AdvPSSym" w:cs="AdvPSPAL-R"/>
              </w:rPr>
            </w:pPr>
            <w:r>
              <w:rPr>
                <w:rFonts w:eastAsia="AdvPSSym" w:cs="AdvPSPAL-R"/>
              </w:rPr>
              <w:t>(étude avec test sur route)</w:t>
            </w:r>
          </w:p>
          <w:p w:rsidR="001044E8" w:rsidRPr="00687D18" w:rsidRDefault="001044E8" w:rsidP="004244F2">
            <w:pPr>
              <w:autoSpaceDE w:val="0"/>
              <w:autoSpaceDN w:val="0"/>
              <w:adjustRightInd w:val="0"/>
              <w:rPr>
                <w:rFonts w:eastAsia="AdvPSSym" w:cs="AdvPSMPi6"/>
              </w:rPr>
            </w:pPr>
          </w:p>
          <w:p w:rsidR="001044E8" w:rsidRPr="00FE4A98" w:rsidRDefault="001044E8" w:rsidP="004244F2">
            <w:pPr>
              <w:autoSpaceDE w:val="0"/>
              <w:autoSpaceDN w:val="0"/>
              <w:adjustRightInd w:val="0"/>
              <w:rPr>
                <w:rFonts w:eastAsia="AdvPSSym" w:cs="AdvPSPAL-R"/>
              </w:rPr>
            </w:pPr>
            <w:r w:rsidRPr="00FE4A98">
              <w:rPr>
                <w:rFonts w:eastAsia="AdvPSSym" w:cs="AdvPSMPi6"/>
              </w:rPr>
              <w:t>2-</w:t>
            </w:r>
            <w:r w:rsidRPr="00FE4A98">
              <w:rPr>
                <w:rFonts w:eastAsia="AdvPSSym" w:cs="AdvPSSym"/>
              </w:rPr>
              <w:t xml:space="preserve"> </w:t>
            </w:r>
            <w:r w:rsidRPr="00FE4A98">
              <w:rPr>
                <w:rFonts w:eastAsia="AdvPSSym" w:cs="AdvPSPAL-R"/>
              </w:rPr>
              <w:t>Prédicteur significatif du résultat au test sur route (</w:t>
            </w:r>
            <w:r w:rsidRPr="00FE4A98">
              <w:rPr>
                <w:rFonts w:eastAsia="AdvPSSym" w:cs="Advpala-ita"/>
              </w:rPr>
              <w:t xml:space="preserve">P </w:t>
            </w:r>
            <w:r w:rsidRPr="00FE4A98">
              <w:rPr>
                <w:rFonts w:eastAsia="AdvPSSym" w:cs="AdvPSPAL-R"/>
              </w:rPr>
              <w:t>= 0.0001) (Petr</w:t>
            </w:r>
            <w:r>
              <w:rPr>
                <w:rFonts w:eastAsia="AdvPSSym" w:cs="AdvPSPAL-R"/>
              </w:rPr>
              <w:t xml:space="preserve">akos &amp; </w:t>
            </w:r>
            <w:r w:rsidRPr="00FE4A98">
              <w:rPr>
                <w:rFonts w:eastAsia="AdvPSSym" w:cs="AdvPSPAL-R"/>
              </w:rPr>
              <w:t>Freund, 2009)</w:t>
            </w:r>
          </w:p>
          <w:p w:rsidR="001044E8" w:rsidRDefault="001044E8" w:rsidP="004244F2">
            <w:pPr>
              <w:autoSpaceDE w:val="0"/>
              <w:autoSpaceDN w:val="0"/>
              <w:adjustRightInd w:val="0"/>
              <w:rPr>
                <w:rFonts w:eastAsia="AdvPSSym" w:cs="AdvPSPAL-R"/>
              </w:rPr>
            </w:pPr>
            <w:r w:rsidRPr="00FE4A98">
              <w:rPr>
                <w:rFonts w:eastAsia="AdvPSSym" w:cs="AdvPSMPi6"/>
              </w:rPr>
              <w:t xml:space="preserve">(étude avec simulateur de conduite) </w:t>
            </w:r>
          </w:p>
          <w:p w:rsidR="001044E8" w:rsidRPr="00687D18" w:rsidRDefault="001044E8" w:rsidP="004244F2">
            <w:pPr>
              <w:autoSpaceDE w:val="0"/>
              <w:autoSpaceDN w:val="0"/>
              <w:adjustRightInd w:val="0"/>
              <w:rPr>
                <w:rFonts w:eastAsia="AdvPSSym" w:cs="AdvPSPAL-R"/>
              </w:rPr>
            </w:pPr>
          </w:p>
          <w:p w:rsidR="001044E8" w:rsidRPr="00687D18" w:rsidRDefault="001044E8" w:rsidP="004244F2">
            <w:pPr>
              <w:autoSpaceDE w:val="0"/>
              <w:autoSpaceDN w:val="0"/>
              <w:adjustRightInd w:val="0"/>
              <w:rPr>
                <w:rFonts w:eastAsia="AdvPSSym" w:cs="AdvPSPAL-R"/>
              </w:rPr>
            </w:pPr>
            <w:r w:rsidRPr="00FE4A98">
              <w:rPr>
                <w:rFonts w:eastAsia="AdvPSSym" w:cs="AdvPSPAL-R"/>
              </w:rPr>
              <w:t>3-Nouveau sys</w:t>
            </w:r>
            <w:r>
              <w:rPr>
                <w:rFonts w:eastAsia="AdvPSSym" w:cs="AdvPSPAL-R"/>
              </w:rPr>
              <w:t xml:space="preserve">tème de cotation pour le test du Dessin de </w:t>
            </w:r>
            <w:r w:rsidRPr="00FE4A98">
              <w:rPr>
                <w:rFonts w:eastAsia="AdvPSSym" w:cs="AdvPSPAL-R"/>
              </w:rPr>
              <w:t xml:space="preserve"> l’</w:t>
            </w:r>
            <w:r>
              <w:rPr>
                <w:rFonts w:eastAsia="AdvPSSym" w:cs="AdvPSPAL-R"/>
              </w:rPr>
              <w:t>h</w:t>
            </w:r>
            <w:r w:rsidRPr="00FE4A98">
              <w:rPr>
                <w:rFonts w:eastAsia="AdvPSSym" w:cs="AdvPSPAL-R"/>
              </w:rPr>
              <w:t>orloge</w:t>
            </w:r>
            <w:r>
              <w:rPr>
                <w:rFonts w:eastAsia="AdvPSSym" w:cs="AdvPSPAL-R"/>
              </w:rPr>
              <w:t xml:space="preserve">. </w:t>
            </w:r>
          </w:p>
          <w:p w:rsidR="001044E8" w:rsidRPr="00687D18" w:rsidRDefault="001044E8" w:rsidP="004244F2">
            <w:pPr>
              <w:autoSpaceDE w:val="0"/>
              <w:autoSpaceDN w:val="0"/>
              <w:adjustRightInd w:val="0"/>
              <w:rPr>
                <w:rFonts w:eastAsia="AdvPSSym" w:cs="AdvPSPAL-R"/>
              </w:rPr>
            </w:pPr>
          </w:p>
          <w:p w:rsidR="001044E8" w:rsidRPr="00A85F55" w:rsidRDefault="001044E8" w:rsidP="004244F2">
            <w:pPr>
              <w:autoSpaceDE w:val="0"/>
              <w:autoSpaceDN w:val="0"/>
              <w:adjustRightInd w:val="0"/>
              <w:rPr>
                <w:rFonts w:eastAsia="AdvPSSym" w:cs="AdvPSPAL-R"/>
              </w:rPr>
            </w:pPr>
            <w:r w:rsidRPr="00A85F55">
              <w:rPr>
                <w:rFonts w:eastAsia="AdvPSSym" w:cs="AdvPSPAL-R"/>
              </w:rPr>
              <w:t>Excellente ‘’predictive</w:t>
            </w:r>
          </w:p>
          <w:p w:rsidR="001044E8" w:rsidRPr="00A85F55" w:rsidRDefault="001044E8" w:rsidP="004244F2">
            <w:pPr>
              <w:autoSpaceDE w:val="0"/>
              <w:autoSpaceDN w:val="0"/>
              <w:adjustRightInd w:val="0"/>
              <w:rPr>
                <w:rFonts w:eastAsia="AdvPSSym" w:cs="AdvPSPAL-R"/>
              </w:rPr>
            </w:pPr>
            <w:r w:rsidRPr="00A85F55">
              <w:rPr>
                <w:rFonts w:eastAsia="AdvPSSym" w:cs="AdvPSPAL-R"/>
              </w:rPr>
              <w:t>Accuracy’’ (ROC = 0.90 (95%</w:t>
            </w:r>
          </w:p>
          <w:p w:rsidR="001044E8" w:rsidRPr="00A85F55" w:rsidRDefault="001044E8" w:rsidP="004244F2">
            <w:pPr>
              <w:autoSpaceDE w:val="0"/>
              <w:autoSpaceDN w:val="0"/>
              <w:adjustRightInd w:val="0"/>
              <w:rPr>
                <w:rFonts w:eastAsia="AdvPSSym" w:cs="AdvPSPAL-R"/>
              </w:rPr>
            </w:pPr>
            <w:r w:rsidRPr="00A85F55">
              <w:rPr>
                <w:rFonts w:eastAsia="AdvPSSym" w:cs="AdvPSPAL-R"/>
              </w:rPr>
              <w:t>CI = 0.82–0.95)); Sensibilité modérée (64%) et haute spécificité</w:t>
            </w:r>
          </w:p>
          <w:p w:rsidR="001044E8" w:rsidRPr="00687D18" w:rsidRDefault="001044E8" w:rsidP="004244F2">
            <w:pPr>
              <w:autoSpaceDE w:val="0"/>
              <w:autoSpaceDN w:val="0"/>
              <w:adjustRightInd w:val="0"/>
              <w:rPr>
                <w:rFonts w:eastAsia="AdvPSSym" w:cs="AdvPSPAL-R"/>
              </w:rPr>
            </w:pPr>
            <w:r w:rsidRPr="00687D18">
              <w:rPr>
                <w:rFonts w:eastAsia="AdvPSSym" w:cs="AdvPSPAL-R"/>
              </w:rPr>
              <w:t xml:space="preserve">(98%) (Freund </w:t>
            </w:r>
            <w:r w:rsidRPr="00687D18">
              <w:rPr>
                <w:rFonts w:eastAsia="AdvPSSym" w:cs="Advpala-ita"/>
              </w:rPr>
              <w:t>et al.</w:t>
            </w:r>
            <w:r w:rsidRPr="00687D18">
              <w:rPr>
                <w:rFonts w:eastAsia="AdvPSSym" w:cs="AdvPSPAL-R"/>
              </w:rPr>
              <w:t>, 2005)</w:t>
            </w:r>
          </w:p>
          <w:p w:rsidR="001044E8" w:rsidRDefault="001044E8" w:rsidP="004244F2">
            <w:pPr>
              <w:autoSpaceDE w:val="0"/>
              <w:autoSpaceDN w:val="0"/>
              <w:adjustRightInd w:val="0"/>
              <w:rPr>
                <w:rFonts w:eastAsia="AdvPSSym" w:cs="AdvPSPAL-R"/>
              </w:rPr>
            </w:pPr>
            <w:r w:rsidRPr="00FE4A98">
              <w:rPr>
                <w:rFonts w:eastAsia="AdvPSSym" w:cs="AdvPSMPi6"/>
              </w:rPr>
              <w:t>(</w:t>
            </w:r>
            <w:r>
              <w:rPr>
                <w:rFonts w:eastAsia="AdvPSSym" w:cs="AdvPSMPi6"/>
              </w:rPr>
              <w:t>étude</w:t>
            </w:r>
            <w:r w:rsidRPr="00FE4A98">
              <w:rPr>
                <w:rFonts w:eastAsia="AdvPSSym" w:cs="AdvPSMPi6"/>
              </w:rPr>
              <w:t xml:space="preserve"> avec simulateur de conduite) </w:t>
            </w:r>
          </w:p>
          <w:p w:rsidR="001044E8" w:rsidRPr="00CF5572" w:rsidRDefault="001044E8" w:rsidP="004244F2"/>
        </w:tc>
        <w:tc>
          <w:tcPr>
            <w:tcW w:w="2410" w:type="dxa"/>
            <w:shd w:val="clear" w:color="auto" w:fill="D9D9D9" w:themeFill="background1" w:themeFillShade="D9"/>
          </w:tcPr>
          <w:p w:rsidR="001044E8" w:rsidRPr="00CF5572" w:rsidRDefault="001044E8" w:rsidP="004244F2">
            <w:r>
              <w:t>Revue de la littérature</w:t>
            </w:r>
          </w:p>
        </w:tc>
        <w:tc>
          <w:tcPr>
            <w:tcW w:w="2410" w:type="dxa"/>
            <w:shd w:val="clear" w:color="auto" w:fill="D9D9D9" w:themeFill="background1" w:themeFillShade="D9"/>
          </w:tcPr>
          <w:p w:rsidR="001044E8" w:rsidRPr="00CF5572" w:rsidRDefault="001044E8" w:rsidP="004244F2">
            <w:pPr>
              <w:autoSpaceDE w:val="0"/>
              <w:autoSpaceDN w:val="0"/>
              <w:adjustRightInd w:val="0"/>
            </w:pPr>
            <w:r w:rsidRPr="00FE4A98">
              <w:rPr>
                <w:rFonts w:cs="Arial"/>
                <w:lang w:val="en-CA"/>
              </w:rPr>
              <w:t>Asimakopulos, J</w:t>
            </w:r>
            <w:r>
              <w:rPr>
                <w:rFonts w:cs="Arial"/>
                <w:lang w:val="en-CA"/>
              </w:rPr>
              <w:t xml:space="preserve">., </w:t>
            </w:r>
            <w:r w:rsidRPr="00FE4A98">
              <w:rPr>
                <w:rFonts w:cs="Arial"/>
                <w:lang w:val="en-CA"/>
              </w:rPr>
              <w:t xml:space="preserve">Boychuck, Z., Sondergaard, D., Poulin, V., Ménard, I., &amp; Korner-Bitensky, N. (2011). Assessing executive function in relation to fitness to drive: A review of tools and their ability to predict safe driving. </w:t>
            </w:r>
            <w:r w:rsidRPr="00FE4A98">
              <w:rPr>
                <w:rFonts w:cs="Arial"/>
                <w:i/>
                <w:iCs/>
                <w:lang w:val="en-CA"/>
              </w:rPr>
              <w:t>Australian Occupational Therapy Journal</w:t>
            </w:r>
            <w:r w:rsidRPr="00FE4A98">
              <w:rPr>
                <w:rFonts w:cs="Arial"/>
                <w:lang w:val="en-CA"/>
              </w:rPr>
              <w:t xml:space="preserve">, no-no. doi: 10.1111/j.1440-1630.2011.00963.x., </w:t>
            </w:r>
          </w:p>
        </w:tc>
      </w:tr>
      <w:tr w:rsidR="00872E67" w:rsidRPr="00CD43DB" w:rsidTr="007469CC">
        <w:tc>
          <w:tcPr>
            <w:tcW w:w="2660" w:type="dxa"/>
            <w:vMerge/>
          </w:tcPr>
          <w:p w:rsidR="00872E67" w:rsidRPr="00CF5572" w:rsidRDefault="00872E67">
            <w:pPr>
              <w:rPr>
                <w:b/>
              </w:rPr>
            </w:pPr>
          </w:p>
        </w:tc>
        <w:tc>
          <w:tcPr>
            <w:tcW w:w="1500" w:type="dxa"/>
            <w:shd w:val="clear" w:color="auto" w:fill="D9D9D9" w:themeFill="background1" w:themeFillShade="D9"/>
          </w:tcPr>
          <w:p w:rsidR="00872E67" w:rsidRPr="00B42A7A" w:rsidRDefault="00872E67">
            <w:pPr>
              <w:rPr>
                <w:color w:val="C4BC96" w:themeColor="background2" w:themeShade="BF"/>
              </w:rPr>
            </w:pPr>
          </w:p>
        </w:tc>
        <w:tc>
          <w:tcPr>
            <w:tcW w:w="4028" w:type="dxa"/>
            <w:shd w:val="clear" w:color="auto" w:fill="D9D9D9" w:themeFill="background1" w:themeFillShade="D9"/>
          </w:tcPr>
          <w:p w:rsidR="008D2C01" w:rsidRPr="008A325B" w:rsidRDefault="008D2C01" w:rsidP="008D2C01">
            <w:pPr>
              <w:autoSpaceDE w:val="0"/>
              <w:autoSpaceDN w:val="0"/>
              <w:adjustRightInd w:val="0"/>
            </w:pPr>
            <w:r>
              <w:rPr>
                <w:u w:val="single"/>
              </w:rPr>
              <w:t xml:space="preserve">Fidelité : </w:t>
            </w:r>
            <w:r w:rsidRPr="008A325B">
              <w:t xml:space="preserve">dans l’ensemble = </w:t>
            </w:r>
            <w:r>
              <w:t>adéquat</w:t>
            </w:r>
          </w:p>
          <w:p w:rsidR="008D2C01" w:rsidRDefault="008D2C01" w:rsidP="008D2C01">
            <w:pPr>
              <w:autoSpaceDE w:val="0"/>
              <w:autoSpaceDN w:val="0"/>
              <w:adjustRightInd w:val="0"/>
            </w:pPr>
            <w:r>
              <w:t>F</w:t>
            </w:r>
            <w:r w:rsidRPr="008A325B">
              <w:t>idelité inter-juge</w:t>
            </w:r>
            <w:r>
              <w:t xml:space="preserve"> = adéquat</w:t>
            </w:r>
          </w:p>
          <w:p w:rsidR="008D2C01" w:rsidRDefault="008D2C01" w:rsidP="008D2C01">
            <w:pPr>
              <w:autoSpaceDE w:val="0"/>
              <w:autoSpaceDN w:val="0"/>
              <w:adjustRightInd w:val="0"/>
            </w:pPr>
            <w:r>
              <w:t>Fidelité test-retest = adéquat</w:t>
            </w:r>
          </w:p>
          <w:p w:rsidR="008D2C01" w:rsidRDefault="008D2C01" w:rsidP="008D2C01">
            <w:pPr>
              <w:autoSpaceDE w:val="0"/>
              <w:autoSpaceDN w:val="0"/>
              <w:adjustRightInd w:val="0"/>
            </w:pPr>
            <w:r>
              <w:t xml:space="preserve">Fidélité intra-juge (intra-rater)  = excellent </w:t>
            </w:r>
          </w:p>
          <w:p w:rsidR="008D2C01" w:rsidRPr="008A325B" w:rsidRDefault="008D2C01" w:rsidP="008D2C01">
            <w:pPr>
              <w:autoSpaceDE w:val="0"/>
              <w:autoSpaceDN w:val="0"/>
              <w:adjustRightInd w:val="0"/>
            </w:pPr>
            <w:r w:rsidRPr="008A325B">
              <w:t>Consistence i</w:t>
            </w:r>
            <w:r>
              <w:t>nterne = pas d’évidence</w:t>
            </w:r>
          </w:p>
          <w:p w:rsidR="008D2C01" w:rsidRDefault="008D2C01" w:rsidP="008D2C01">
            <w:pPr>
              <w:autoSpaceDE w:val="0"/>
              <w:autoSpaceDN w:val="0"/>
              <w:adjustRightInd w:val="0"/>
              <w:rPr>
                <w:u w:val="single"/>
              </w:rPr>
            </w:pPr>
          </w:p>
          <w:p w:rsidR="008D2C01" w:rsidRDefault="008D2C01" w:rsidP="008D2C01">
            <w:pPr>
              <w:autoSpaceDE w:val="0"/>
              <w:autoSpaceDN w:val="0"/>
              <w:adjustRightInd w:val="0"/>
              <w:rPr>
                <w:u w:val="single"/>
              </w:rPr>
            </w:pPr>
            <w:r>
              <w:rPr>
                <w:u w:val="single"/>
              </w:rPr>
              <w:t xml:space="preserve">Validité : dans l’ensemble = </w:t>
            </w:r>
            <w:r>
              <w:t xml:space="preserve"> excellent</w:t>
            </w:r>
            <w:r w:rsidRPr="008A325B">
              <w:t xml:space="preserve"> </w:t>
            </w:r>
          </w:p>
          <w:p w:rsidR="008D2C01" w:rsidRPr="008A325B" w:rsidRDefault="008D2C01" w:rsidP="008D2C01">
            <w:pPr>
              <w:autoSpaceDE w:val="0"/>
              <w:autoSpaceDN w:val="0"/>
              <w:adjustRightInd w:val="0"/>
            </w:pPr>
            <w:r w:rsidRPr="008A325B">
              <w:t>Validité de contenu  =</w:t>
            </w:r>
            <w:r>
              <w:t>excellent</w:t>
            </w:r>
          </w:p>
          <w:p w:rsidR="008D2C01" w:rsidRPr="008A325B" w:rsidRDefault="008D2C01" w:rsidP="008D2C01">
            <w:pPr>
              <w:autoSpaceDE w:val="0"/>
              <w:autoSpaceDN w:val="0"/>
              <w:adjustRightInd w:val="0"/>
            </w:pPr>
            <w:r>
              <w:t>Validité de constru</w:t>
            </w:r>
            <w:r w:rsidRPr="008A325B">
              <w:t xml:space="preserve">it = </w:t>
            </w:r>
            <w:r>
              <w:t>excellent</w:t>
            </w:r>
          </w:p>
          <w:p w:rsidR="008D2C01" w:rsidRDefault="008D2C01" w:rsidP="008D2C01">
            <w:r w:rsidRPr="008A325B">
              <w:t>Validité de critère =</w:t>
            </w:r>
            <w:r>
              <w:t xml:space="preserve"> excellent</w:t>
            </w:r>
          </w:p>
          <w:p w:rsidR="008D2C01" w:rsidRDefault="008D2C01" w:rsidP="008D2C01"/>
          <w:p w:rsidR="00FB7082" w:rsidRDefault="008D2C01" w:rsidP="008D2C01">
            <w:r>
              <w:t>Adéquat</w:t>
            </w:r>
          </w:p>
          <w:p w:rsidR="008D2C01" w:rsidRPr="009B2774" w:rsidRDefault="008D2C01" w:rsidP="008D2C01">
            <w:pPr>
              <w:rPr>
                <w:rFonts w:cs="Arial"/>
              </w:rPr>
            </w:pPr>
          </w:p>
          <w:p w:rsidR="00FB7082" w:rsidRPr="00FB7082" w:rsidRDefault="00FB7082" w:rsidP="00FB7082">
            <w:pPr>
              <w:rPr>
                <w:rFonts w:cs="Arial"/>
              </w:rPr>
            </w:pPr>
            <w:r w:rsidRPr="00FB7082">
              <w:rPr>
                <w:rFonts w:cs="Arial"/>
              </w:rPr>
              <w:t>Un score plus bas = indicateur de risque de conduite, même s’il n’y a aucun ‘’cut-off’’</w:t>
            </w:r>
            <w:r w:rsidR="004F752A">
              <w:rPr>
                <w:rFonts w:cs="Arial"/>
              </w:rPr>
              <w:t xml:space="preserve"> de valider</w:t>
            </w:r>
            <w:r w:rsidRPr="00FB7082">
              <w:rPr>
                <w:rFonts w:cs="Arial"/>
              </w:rPr>
              <w:t xml:space="preserve"> jusqu’à présent.</w:t>
            </w:r>
          </w:p>
          <w:p w:rsidR="00FB7082" w:rsidRPr="00FB7082" w:rsidRDefault="00FB7082" w:rsidP="00FB7082">
            <w:pPr>
              <w:rPr>
                <w:rFonts w:cs="Arial"/>
              </w:rPr>
            </w:pPr>
          </w:p>
          <w:p w:rsidR="00872E67" w:rsidRPr="004F752A" w:rsidRDefault="00FB7082" w:rsidP="004F752A">
            <w:pPr>
              <w:rPr>
                <w:rFonts w:cs="Myriad-Roman"/>
              </w:rPr>
            </w:pPr>
            <w:r w:rsidRPr="00FB7082">
              <w:rPr>
                <w:rFonts w:cs="Myriad-Roman"/>
              </w:rPr>
              <w:t xml:space="preserve">Pas recommandé comme mesure/outil </w:t>
            </w:r>
            <w:r w:rsidR="004F752A">
              <w:rPr>
                <w:rFonts w:cs="Myriad-Roman"/>
              </w:rPr>
              <w:t xml:space="preserve">(si utilisé seul) </w:t>
            </w:r>
            <w:r w:rsidRPr="00FB7082">
              <w:rPr>
                <w:rFonts w:cs="Myriad-Roman"/>
              </w:rPr>
              <w:t>pour baser la décision sur la capacité de conduire du conducteur.</w:t>
            </w:r>
            <w:r>
              <w:rPr>
                <w:rFonts w:ascii="Myriad-Roman" w:hAnsi="Myriad-Roman" w:cs="Myriad-Roman"/>
                <w:sz w:val="18"/>
                <w:szCs w:val="18"/>
              </w:rPr>
              <w:t xml:space="preserve"> </w:t>
            </w:r>
          </w:p>
        </w:tc>
        <w:tc>
          <w:tcPr>
            <w:tcW w:w="2410" w:type="dxa"/>
            <w:shd w:val="clear" w:color="auto" w:fill="D9D9D9" w:themeFill="background1" w:themeFillShade="D9"/>
          </w:tcPr>
          <w:p w:rsidR="00872E67" w:rsidRPr="00CF5572" w:rsidRDefault="00872E67" w:rsidP="00DC020C">
            <w:pPr>
              <w:rPr>
                <w:lang w:val="en-CA"/>
              </w:rPr>
            </w:pPr>
            <w:r w:rsidRPr="00CF5572">
              <w:rPr>
                <w:lang w:val="en-CA"/>
              </w:rPr>
              <w:t>Revue de la littérature</w:t>
            </w:r>
          </w:p>
        </w:tc>
        <w:tc>
          <w:tcPr>
            <w:tcW w:w="2410" w:type="dxa"/>
            <w:shd w:val="clear" w:color="auto" w:fill="D9D9D9" w:themeFill="background1" w:themeFillShade="D9"/>
          </w:tcPr>
          <w:p w:rsidR="00872E67" w:rsidRPr="00CF5572" w:rsidRDefault="00872E67" w:rsidP="00DC020C">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2222E4" w:rsidRPr="00597DB5" w:rsidTr="00B42A7A">
        <w:tc>
          <w:tcPr>
            <w:tcW w:w="2660" w:type="dxa"/>
            <w:shd w:val="clear" w:color="auto" w:fill="D9D9D9" w:themeFill="background1" w:themeFillShade="D9"/>
          </w:tcPr>
          <w:p w:rsidR="002222E4" w:rsidRPr="00D331FD" w:rsidRDefault="001044E8">
            <w:pPr>
              <w:rPr>
                <w:b/>
                <w:lang w:val="en-CA"/>
              </w:rPr>
            </w:pPr>
            <w:r w:rsidRPr="00B42A7A">
              <w:rPr>
                <w:b/>
                <w:color w:val="000000" w:themeColor="text1"/>
                <w:lang w:val="en-CA"/>
              </w:rPr>
              <w:lastRenderedPageBreak/>
              <w:t>Test de l’horloge</w:t>
            </w:r>
            <w:r w:rsidR="00B42A7A" w:rsidRPr="00B42A7A">
              <w:rPr>
                <w:b/>
                <w:color w:val="000000" w:themeColor="text1"/>
                <w:lang w:val="en-CA"/>
              </w:rPr>
              <w:t xml:space="preserve"> </w:t>
            </w:r>
          </w:p>
        </w:tc>
        <w:tc>
          <w:tcPr>
            <w:tcW w:w="1500" w:type="dxa"/>
            <w:shd w:val="clear" w:color="auto" w:fill="D9D9D9" w:themeFill="background1" w:themeFillShade="D9"/>
          </w:tcPr>
          <w:p w:rsidR="002222E4" w:rsidRPr="00CF5572" w:rsidRDefault="002222E4" w:rsidP="002222E4">
            <w:r w:rsidRPr="00CF5572">
              <w:t>AVC?</w:t>
            </w:r>
          </w:p>
        </w:tc>
        <w:tc>
          <w:tcPr>
            <w:tcW w:w="4028" w:type="dxa"/>
            <w:shd w:val="clear" w:color="auto" w:fill="D9D9D9" w:themeFill="background1" w:themeFillShade="D9"/>
          </w:tcPr>
          <w:p w:rsidR="002222E4" w:rsidRPr="00CF5572" w:rsidRDefault="002222E4" w:rsidP="002222E4">
            <w:r w:rsidRPr="00CF5572">
              <w:t xml:space="preserve">Les sujets qui obtenaient &lt; 5/7 point au </w:t>
            </w:r>
            <w:r w:rsidRPr="007469CC">
              <w:t xml:space="preserve">Dessin de l’horloge (cotation Freund) </w:t>
            </w:r>
            <w:r>
              <w:t xml:space="preserve"> ont fait significativement plus d’erreurs de conduite. </w:t>
            </w:r>
            <w:r w:rsidRPr="00CF5572">
              <w:rPr>
                <w:shd w:val="clear" w:color="auto" w:fill="FFFFFF"/>
              </w:rPr>
              <w:t xml:space="preserve"> </w:t>
            </w:r>
          </w:p>
        </w:tc>
        <w:tc>
          <w:tcPr>
            <w:tcW w:w="2410" w:type="dxa"/>
            <w:shd w:val="clear" w:color="auto" w:fill="D9D9D9" w:themeFill="background1" w:themeFillShade="D9"/>
          </w:tcPr>
          <w:p w:rsidR="002222E4" w:rsidRPr="00CF5572" w:rsidRDefault="002222E4" w:rsidP="002222E4"/>
        </w:tc>
        <w:tc>
          <w:tcPr>
            <w:tcW w:w="2410" w:type="dxa"/>
            <w:shd w:val="clear" w:color="auto" w:fill="D9D9D9" w:themeFill="background1" w:themeFillShade="D9"/>
          </w:tcPr>
          <w:p w:rsidR="002222E4" w:rsidRPr="00CF5572" w:rsidRDefault="002222E4" w:rsidP="002222E4">
            <w:pPr>
              <w:rPr>
                <w:lang w:val="en-CA"/>
              </w:rPr>
            </w:pPr>
            <w:r w:rsidRPr="008A325B">
              <w:rPr>
                <w:rFonts w:cs="Arial"/>
                <w:lang w:val="en-CA"/>
              </w:rPr>
              <w:t>Freund, B., Gravenstein, S., Ferris, R., Burke, B. L., &amp; Shaheen, E. (2005). Drawing clocks and driving cars. [Res</w:t>
            </w:r>
            <w:r w:rsidRPr="00CF5572">
              <w:rPr>
                <w:rFonts w:cs="Arial"/>
                <w:lang w:val="en-CA"/>
              </w:rPr>
              <w:t xml:space="preserve">earch Support, Non-U S Gov't]. </w:t>
            </w:r>
            <w:r w:rsidRPr="00CF5572">
              <w:rPr>
                <w:rFonts w:cs="Arial"/>
                <w:i/>
                <w:iCs/>
                <w:lang w:val="en-CA"/>
              </w:rPr>
              <w:t>J Gen Intern Med, 20</w:t>
            </w:r>
            <w:r w:rsidRPr="00CF5572">
              <w:rPr>
                <w:rFonts w:cs="Arial"/>
                <w:lang w:val="en-CA"/>
              </w:rPr>
              <w:t xml:space="preserve">(3), 240-244. </w:t>
            </w:r>
            <w:r w:rsidRPr="00CF5572">
              <w:fldChar w:fldCharType="begin"/>
            </w:r>
            <w:r w:rsidRPr="00CF5572">
              <w:rPr>
                <w:lang w:val="en-CA"/>
              </w:rPr>
              <w:instrText xml:space="preserve"> ADDIN EN.REFLIST </w:instrText>
            </w:r>
            <w:r w:rsidRPr="00CF5572">
              <w:fldChar w:fldCharType="end"/>
            </w:r>
          </w:p>
          <w:p w:rsidR="002222E4" w:rsidRPr="00CF5572" w:rsidRDefault="002222E4" w:rsidP="002222E4"/>
        </w:tc>
      </w:tr>
      <w:tr w:rsidR="001044E8" w:rsidRPr="00CD43DB" w:rsidTr="001044E8">
        <w:trPr>
          <w:trHeight w:val="6714"/>
        </w:trPr>
        <w:tc>
          <w:tcPr>
            <w:tcW w:w="2660" w:type="dxa"/>
          </w:tcPr>
          <w:p w:rsidR="001044E8" w:rsidRPr="001044E8" w:rsidRDefault="001044E8">
            <w:pPr>
              <w:rPr>
                <w:b/>
                <w:lang w:val="en-CA"/>
              </w:rPr>
            </w:pPr>
            <w:r w:rsidRPr="001044E8">
              <w:rPr>
                <w:b/>
                <w:lang w:val="en-CA"/>
              </w:rPr>
              <w:lastRenderedPageBreak/>
              <w:t>Trail Making Test A</w:t>
            </w:r>
          </w:p>
          <w:p w:rsidR="001044E8" w:rsidRPr="001044E8" w:rsidRDefault="001044E8">
            <w:pPr>
              <w:rPr>
                <w:b/>
                <w:lang w:val="en-CA"/>
              </w:rPr>
            </w:pPr>
            <w:r w:rsidRPr="001044E8">
              <w:rPr>
                <w:b/>
                <w:lang w:val="en-CA"/>
              </w:rPr>
              <w:t>Michon : opérationnel</w:t>
            </w:r>
          </w:p>
          <w:p w:rsidR="001044E8" w:rsidRPr="00CF5572" w:rsidRDefault="001044E8" w:rsidP="00812CC5">
            <w:pPr>
              <w:pStyle w:val="Paragraphedeliste"/>
              <w:numPr>
                <w:ilvl w:val="0"/>
                <w:numId w:val="1"/>
              </w:numPr>
              <w:autoSpaceDE w:val="0"/>
              <w:autoSpaceDN w:val="0"/>
              <w:adjustRightInd w:val="0"/>
              <w:rPr>
                <w:rFonts w:cs="AdvTimes"/>
                <w:lang w:val="en-CA"/>
              </w:rPr>
            </w:pPr>
            <w:r w:rsidRPr="00CF5572">
              <w:rPr>
                <w:rFonts w:cs="AdvTimes"/>
                <w:lang w:val="en-CA"/>
              </w:rPr>
              <w:t>Balayage visuel</w:t>
            </w:r>
          </w:p>
          <w:p w:rsidR="001044E8" w:rsidRPr="00CF5572" w:rsidRDefault="001044E8" w:rsidP="00812CC5">
            <w:pPr>
              <w:pStyle w:val="Paragraphedeliste"/>
              <w:numPr>
                <w:ilvl w:val="0"/>
                <w:numId w:val="1"/>
              </w:numPr>
              <w:autoSpaceDE w:val="0"/>
              <w:autoSpaceDN w:val="0"/>
              <w:adjustRightInd w:val="0"/>
              <w:rPr>
                <w:rFonts w:cs="AdvTimes"/>
                <w:lang w:val="en-CA"/>
              </w:rPr>
            </w:pPr>
            <w:r w:rsidRPr="00CF5572">
              <w:rPr>
                <w:rFonts w:cs="AdvTimes"/>
                <w:lang w:val="en-CA"/>
              </w:rPr>
              <w:t>Vitesse graphomotrice</w:t>
            </w:r>
          </w:p>
          <w:p w:rsidR="001044E8" w:rsidRPr="00CF5572" w:rsidRDefault="001044E8" w:rsidP="00812CC5">
            <w:pPr>
              <w:pStyle w:val="Paragraphedeliste"/>
              <w:numPr>
                <w:ilvl w:val="0"/>
                <w:numId w:val="1"/>
              </w:numPr>
              <w:autoSpaceDE w:val="0"/>
              <w:autoSpaceDN w:val="0"/>
              <w:adjustRightInd w:val="0"/>
              <w:rPr>
                <w:rFonts w:cs="AdvTimes"/>
                <w:lang w:val="en-CA"/>
              </w:rPr>
            </w:pPr>
            <w:r w:rsidRPr="00CF5572">
              <w:rPr>
                <w:rFonts w:cs="AdvTimes"/>
                <w:lang w:val="en-CA"/>
              </w:rPr>
              <w:t xml:space="preserve">Attention soutenue </w:t>
            </w:r>
          </w:p>
          <w:p w:rsidR="001044E8" w:rsidRDefault="001044E8" w:rsidP="00707A86">
            <w:pPr>
              <w:autoSpaceDE w:val="0"/>
              <w:autoSpaceDN w:val="0"/>
              <w:adjustRightInd w:val="0"/>
              <w:rPr>
                <w:rFonts w:cs="AdvTimes"/>
                <w:lang w:val="en-CA"/>
              </w:rPr>
            </w:pPr>
            <w:r>
              <w:rPr>
                <w:rFonts w:cs="AdvTimes"/>
                <w:lang w:val="en-CA"/>
              </w:rPr>
              <w:t>Attention visuelle</w:t>
            </w:r>
          </w:p>
          <w:p w:rsidR="001044E8" w:rsidRPr="00CF5572" w:rsidRDefault="001044E8" w:rsidP="00707A86">
            <w:pPr>
              <w:autoSpaceDE w:val="0"/>
              <w:autoSpaceDN w:val="0"/>
              <w:adjustRightInd w:val="0"/>
              <w:rPr>
                <w:rFonts w:cs="AdvTimes"/>
                <w:lang w:val="en-CA"/>
              </w:rPr>
            </w:pPr>
            <w:r>
              <w:rPr>
                <w:rFonts w:cs="AdvTimes"/>
                <w:lang w:val="en-CA"/>
              </w:rPr>
              <w:t>scanning</w:t>
            </w:r>
          </w:p>
          <w:p w:rsidR="001044E8" w:rsidRPr="00CF5572" w:rsidRDefault="001044E8" w:rsidP="00707A86">
            <w:pPr>
              <w:rPr>
                <w:i/>
              </w:rPr>
            </w:pPr>
            <w:r w:rsidRPr="00CF5572">
              <w:rPr>
                <w:b/>
                <w:i/>
              </w:rPr>
              <w:t>**</w:t>
            </w:r>
            <w:r w:rsidRPr="00CF5572">
              <w:rPr>
                <w:i/>
              </w:rPr>
              <w:t xml:space="preserve">La capacité à reconnaître les chiffres est nécessaire pour ce test. </w:t>
            </w:r>
          </w:p>
          <w:p w:rsidR="001044E8" w:rsidRPr="00CF5572" w:rsidRDefault="001044E8" w:rsidP="00707A86">
            <w:pPr>
              <w:rPr>
                <w:i/>
              </w:rPr>
            </w:pPr>
            <w:r w:rsidRPr="00CF5572">
              <w:rPr>
                <w:i/>
              </w:rPr>
              <w:t>Pour les gens n’ayant pas cette capacités, d’autres versions sont disponibles ex. ‘’Color Trail’’.</w:t>
            </w:r>
          </w:p>
          <w:p w:rsidR="001044E8" w:rsidRPr="00CF5572" w:rsidRDefault="001044E8" w:rsidP="00707A86">
            <w:pPr>
              <w:rPr>
                <w:i/>
              </w:rPr>
            </w:pPr>
          </w:p>
          <w:p w:rsidR="001044E8" w:rsidRDefault="001044E8" w:rsidP="00707A86">
            <w:pPr>
              <w:autoSpaceDE w:val="0"/>
              <w:autoSpaceDN w:val="0"/>
              <w:adjustRightInd w:val="0"/>
              <w:rPr>
                <w:i/>
              </w:rPr>
            </w:pPr>
            <w:r w:rsidRPr="00CF5572">
              <w:rPr>
                <w:b/>
                <w:i/>
              </w:rPr>
              <w:t>***</w:t>
            </w:r>
            <w:r w:rsidRPr="00CF5572">
              <w:rPr>
                <w:i/>
              </w:rPr>
              <w:t xml:space="preserve"> Sensible à l’apprentissage si fait à de courts délais, mais plus d’un an = négligeable.</w:t>
            </w:r>
          </w:p>
          <w:p w:rsidR="001044E8" w:rsidRPr="00CF5572" w:rsidRDefault="001044E8" w:rsidP="001044E8">
            <w:pPr>
              <w:rPr>
                <w:rFonts w:cs="AdvTimes"/>
              </w:rPr>
            </w:pPr>
          </w:p>
        </w:tc>
        <w:tc>
          <w:tcPr>
            <w:tcW w:w="1500" w:type="dxa"/>
          </w:tcPr>
          <w:p w:rsidR="001044E8" w:rsidRPr="00CF5572" w:rsidRDefault="001044E8"/>
        </w:tc>
        <w:tc>
          <w:tcPr>
            <w:tcW w:w="4028" w:type="dxa"/>
          </w:tcPr>
          <w:p w:rsidR="001044E8" w:rsidRPr="008A325B" w:rsidRDefault="001044E8" w:rsidP="001044E8">
            <w:pPr>
              <w:autoSpaceDE w:val="0"/>
              <w:autoSpaceDN w:val="0"/>
              <w:adjustRightInd w:val="0"/>
            </w:pPr>
            <w:r>
              <w:rPr>
                <w:u w:val="single"/>
              </w:rPr>
              <w:t xml:space="preserve">Fidelité : </w:t>
            </w:r>
            <w:r w:rsidRPr="008A325B">
              <w:t>dans l’ensemble = adéquat</w:t>
            </w:r>
          </w:p>
          <w:p w:rsidR="001044E8" w:rsidRDefault="001044E8" w:rsidP="001044E8">
            <w:pPr>
              <w:autoSpaceDE w:val="0"/>
              <w:autoSpaceDN w:val="0"/>
              <w:adjustRightInd w:val="0"/>
            </w:pPr>
            <w:r>
              <w:t>F</w:t>
            </w:r>
            <w:r w:rsidRPr="008A325B">
              <w:t>idelité inter-juge</w:t>
            </w:r>
            <w:r>
              <w:t xml:space="preserve"> = excellent</w:t>
            </w:r>
          </w:p>
          <w:p w:rsidR="001044E8" w:rsidRDefault="001044E8" w:rsidP="001044E8">
            <w:pPr>
              <w:autoSpaceDE w:val="0"/>
              <w:autoSpaceDN w:val="0"/>
              <w:adjustRightInd w:val="0"/>
            </w:pPr>
            <w:r>
              <w:t>Fidelité test-retest = adéquat</w:t>
            </w:r>
          </w:p>
          <w:p w:rsidR="001044E8" w:rsidRPr="008A325B" w:rsidRDefault="001044E8" w:rsidP="001044E8">
            <w:pPr>
              <w:autoSpaceDE w:val="0"/>
              <w:autoSpaceDN w:val="0"/>
              <w:adjustRightInd w:val="0"/>
            </w:pPr>
            <w:r w:rsidRPr="008A325B">
              <w:t>Consistence i</w:t>
            </w:r>
            <w:r>
              <w:t>nterne</w:t>
            </w:r>
            <w:r w:rsidRPr="008A325B">
              <w:t xml:space="preserve"> = pas d’évidence</w:t>
            </w:r>
          </w:p>
          <w:p w:rsidR="001044E8" w:rsidRDefault="001044E8" w:rsidP="001044E8">
            <w:pPr>
              <w:autoSpaceDE w:val="0"/>
              <w:autoSpaceDN w:val="0"/>
              <w:adjustRightInd w:val="0"/>
              <w:rPr>
                <w:u w:val="single"/>
              </w:rPr>
            </w:pPr>
          </w:p>
          <w:p w:rsidR="001044E8" w:rsidRDefault="001044E8" w:rsidP="001044E8">
            <w:pPr>
              <w:autoSpaceDE w:val="0"/>
              <w:autoSpaceDN w:val="0"/>
              <w:adjustRightInd w:val="0"/>
              <w:rPr>
                <w:u w:val="single"/>
              </w:rPr>
            </w:pPr>
            <w:r>
              <w:rPr>
                <w:u w:val="single"/>
              </w:rPr>
              <w:t xml:space="preserve">Validité : dans l’ensemble = </w:t>
            </w:r>
            <w:r>
              <w:t xml:space="preserve"> excellent</w:t>
            </w:r>
            <w:r w:rsidRPr="008A325B">
              <w:t xml:space="preserve"> </w:t>
            </w:r>
          </w:p>
          <w:p w:rsidR="001044E8" w:rsidRPr="008A325B" w:rsidRDefault="001044E8" w:rsidP="001044E8">
            <w:pPr>
              <w:autoSpaceDE w:val="0"/>
              <w:autoSpaceDN w:val="0"/>
              <w:adjustRightInd w:val="0"/>
            </w:pPr>
            <w:r w:rsidRPr="008A325B">
              <w:t xml:space="preserve">Validité de contenu  </w:t>
            </w:r>
            <w:r>
              <w:t>= pas d’évidence</w:t>
            </w:r>
          </w:p>
          <w:p w:rsidR="001044E8" w:rsidRPr="008A325B" w:rsidRDefault="001044E8" w:rsidP="001044E8">
            <w:pPr>
              <w:autoSpaceDE w:val="0"/>
              <w:autoSpaceDN w:val="0"/>
              <w:adjustRightInd w:val="0"/>
            </w:pPr>
            <w:r>
              <w:t>Validité de constru</w:t>
            </w:r>
            <w:r w:rsidRPr="008A325B">
              <w:t>it = adéquat</w:t>
            </w:r>
          </w:p>
          <w:p w:rsidR="001044E8" w:rsidRDefault="001044E8" w:rsidP="001044E8">
            <w:pPr>
              <w:autoSpaceDE w:val="0"/>
              <w:autoSpaceDN w:val="0"/>
              <w:adjustRightInd w:val="0"/>
            </w:pPr>
            <w:r w:rsidRPr="008A325B">
              <w:t>Validité de critère =</w:t>
            </w:r>
            <w:r>
              <w:t>pas d’évidence</w:t>
            </w:r>
          </w:p>
          <w:p w:rsidR="001044E8" w:rsidRDefault="001044E8" w:rsidP="001044E8">
            <w:pPr>
              <w:autoSpaceDE w:val="0"/>
              <w:autoSpaceDN w:val="0"/>
              <w:adjustRightInd w:val="0"/>
            </w:pPr>
          </w:p>
          <w:p w:rsidR="001044E8" w:rsidRPr="00FE595C" w:rsidRDefault="001044E8" w:rsidP="001044E8">
            <w:pPr>
              <w:autoSpaceDE w:val="0"/>
              <w:autoSpaceDN w:val="0"/>
              <w:adjustRightInd w:val="0"/>
            </w:pPr>
            <w:r>
              <w:t>Adéquat</w:t>
            </w:r>
          </w:p>
        </w:tc>
        <w:tc>
          <w:tcPr>
            <w:tcW w:w="2410" w:type="dxa"/>
          </w:tcPr>
          <w:p w:rsidR="001044E8" w:rsidRPr="00CF5572" w:rsidRDefault="001044E8" w:rsidP="001044E8">
            <w:pPr>
              <w:rPr>
                <w:lang w:val="en-CA"/>
              </w:rPr>
            </w:pPr>
            <w:r w:rsidRPr="00CF5572">
              <w:rPr>
                <w:lang w:val="en-CA"/>
              </w:rPr>
              <w:t>Revue de la littératue</w:t>
            </w:r>
          </w:p>
        </w:tc>
        <w:tc>
          <w:tcPr>
            <w:tcW w:w="2410" w:type="dxa"/>
          </w:tcPr>
          <w:p w:rsidR="001044E8" w:rsidRPr="00CF5572" w:rsidRDefault="001044E8" w:rsidP="001044E8">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CD43DB" w:rsidRPr="00CD43DB" w:rsidTr="00B42A7A">
        <w:trPr>
          <w:trHeight w:val="2504"/>
        </w:trPr>
        <w:tc>
          <w:tcPr>
            <w:tcW w:w="2660" w:type="dxa"/>
            <w:vMerge w:val="restart"/>
            <w:shd w:val="clear" w:color="auto" w:fill="D9D9D9" w:themeFill="background1" w:themeFillShade="D9"/>
          </w:tcPr>
          <w:p w:rsidR="00CD43DB" w:rsidRPr="00270904" w:rsidRDefault="00CD43DB" w:rsidP="00270904">
            <w:pPr>
              <w:rPr>
                <w:b/>
                <w:lang w:val="en-CA"/>
              </w:rPr>
            </w:pPr>
            <w:r w:rsidRPr="00270904">
              <w:rPr>
                <w:b/>
                <w:lang w:val="en-CA"/>
              </w:rPr>
              <w:lastRenderedPageBreak/>
              <w:t>Trail Making Test B</w:t>
            </w:r>
          </w:p>
          <w:p w:rsidR="00CD43DB" w:rsidRPr="00270904" w:rsidRDefault="00CD43DB" w:rsidP="00270904">
            <w:pPr>
              <w:rPr>
                <w:b/>
                <w:lang w:val="en-CA"/>
              </w:rPr>
            </w:pPr>
            <w:r>
              <w:rPr>
                <w:b/>
                <w:lang w:val="en-CA"/>
              </w:rPr>
              <w:t>Michon: opérationnel</w:t>
            </w:r>
          </w:p>
          <w:p w:rsidR="00CD43DB" w:rsidRPr="001044E8" w:rsidRDefault="00CD43DB" w:rsidP="00270904">
            <w:r w:rsidRPr="001044E8">
              <w:t>Évalue :</w:t>
            </w:r>
          </w:p>
          <w:p w:rsidR="00CD43DB" w:rsidRPr="00270904" w:rsidRDefault="00CD43DB" w:rsidP="00270904">
            <w:r w:rsidRPr="00270904">
              <w:t>-</w:t>
            </w:r>
            <w:r w:rsidRPr="00270904">
              <w:tab/>
              <w:t>Balayage visuel</w:t>
            </w:r>
          </w:p>
          <w:p w:rsidR="00CD43DB" w:rsidRPr="00270904" w:rsidRDefault="00CD43DB" w:rsidP="00270904">
            <w:r w:rsidRPr="00270904">
              <w:t>-</w:t>
            </w:r>
            <w:r w:rsidRPr="00270904">
              <w:tab/>
              <w:t>Vitesse graphomotrice</w:t>
            </w:r>
          </w:p>
          <w:p w:rsidR="00CD43DB" w:rsidRPr="00270904" w:rsidRDefault="00CD43DB" w:rsidP="00270904">
            <w:r w:rsidRPr="00270904">
              <w:t>-</w:t>
            </w:r>
            <w:r w:rsidRPr="00270904">
              <w:tab/>
              <w:t>Attention soutenue et divisée</w:t>
            </w:r>
          </w:p>
          <w:p w:rsidR="00CD43DB" w:rsidRPr="00270904" w:rsidRDefault="00CD43DB" w:rsidP="00270904">
            <w:r w:rsidRPr="00270904">
              <w:t>-</w:t>
            </w:r>
            <w:r w:rsidRPr="00270904">
              <w:tab/>
              <w:t>Flexibilité mentale</w:t>
            </w:r>
          </w:p>
          <w:p w:rsidR="00CD43DB" w:rsidRPr="00270904" w:rsidRDefault="00CD43DB" w:rsidP="00270904"/>
          <w:p w:rsidR="00CD43DB" w:rsidRPr="00270904" w:rsidRDefault="00CD43DB" w:rsidP="00270904">
            <w:r w:rsidRPr="00270904">
              <w:t xml:space="preserve">**La capacité à reconnaître les chiffres et les lettres est nécessaire pour ce test. </w:t>
            </w:r>
          </w:p>
          <w:p w:rsidR="00CD43DB" w:rsidRPr="00270904" w:rsidRDefault="00CD43DB" w:rsidP="00270904">
            <w:r w:rsidRPr="00270904">
              <w:t>Pour les gens n’ayant pas cette capacités, d’autres versions sont disponibles ex. ‘’Color Trail’’.</w:t>
            </w:r>
          </w:p>
          <w:p w:rsidR="00CD43DB" w:rsidRPr="00270904" w:rsidRDefault="00CD43DB" w:rsidP="00270904"/>
          <w:p w:rsidR="00CD43DB" w:rsidRPr="00270904" w:rsidRDefault="00CD43DB" w:rsidP="00270904">
            <w:r w:rsidRPr="00270904">
              <w:t>*** Sensible à l’apprentissage si fait à de courts délais, mais plus d’un an = négligeable.</w:t>
            </w:r>
          </w:p>
          <w:p w:rsidR="00CD43DB" w:rsidRPr="00CD43DB" w:rsidRDefault="00CD43DB" w:rsidP="009D37B4">
            <w:pPr>
              <w:rPr>
                <w:b/>
              </w:rPr>
            </w:pPr>
          </w:p>
        </w:tc>
        <w:tc>
          <w:tcPr>
            <w:tcW w:w="1500" w:type="dxa"/>
            <w:shd w:val="clear" w:color="auto" w:fill="D9D9D9" w:themeFill="background1" w:themeFillShade="D9"/>
          </w:tcPr>
          <w:p w:rsidR="00CD43DB" w:rsidRPr="00CF5572" w:rsidRDefault="00CD43DB" w:rsidP="002222E4"/>
        </w:tc>
        <w:tc>
          <w:tcPr>
            <w:tcW w:w="4028" w:type="dxa"/>
            <w:shd w:val="clear" w:color="auto" w:fill="D9D9D9" w:themeFill="background1" w:themeFillShade="D9"/>
          </w:tcPr>
          <w:p w:rsidR="00CD43DB" w:rsidRPr="00CF5572" w:rsidRDefault="00CD43DB" w:rsidP="00CD43DB">
            <w:pPr>
              <w:rPr>
                <w:rFonts w:cs="Arial"/>
              </w:rPr>
            </w:pPr>
            <w:r w:rsidRPr="00CD43DB">
              <w:rPr>
                <w:rFonts w:cs="Arial"/>
              </w:rPr>
              <w:t>L'UFOV et le trail making B sont 2 outils qui ont une valeur prédicitive de 80-85% du temps.  Mais 15-20% qui échouent ces tests vont réussir sur route.  TRAIL temps &gt;180 sec: 50% de chance d'échec au test sur route; &gt;300 sec: 83%, pas capable: 100% d'échec.  Même puissance prédictive que l'UFOV.</w:t>
            </w:r>
          </w:p>
        </w:tc>
        <w:tc>
          <w:tcPr>
            <w:tcW w:w="2410" w:type="dxa"/>
            <w:shd w:val="clear" w:color="auto" w:fill="D9D9D9" w:themeFill="background1" w:themeFillShade="D9"/>
          </w:tcPr>
          <w:p w:rsidR="00CD43DB" w:rsidRPr="00CF5572" w:rsidRDefault="00CD43DB" w:rsidP="002222E4"/>
        </w:tc>
        <w:tc>
          <w:tcPr>
            <w:tcW w:w="2410" w:type="dxa"/>
            <w:shd w:val="clear" w:color="auto" w:fill="D9D9D9" w:themeFill="background1" w:themeFillShade="D9"/>
          </w:tcPr>
          <w:p w:rsidR="00CD43DB" w:rsidRPr="00CD43DB" w:rsidRDefault="00CD43DB" w:rsidP="002222E4">
            <w:pPr>
              <w:rPr>
                <w:rFonts w:cs="Arial"/>
              </w:rPr>
            </w:pPr>
            <w:r>
              <w:rPr>
                <w:rFonts w:cs="Arial"/>
              </w:rPr>
              <w:t>Dr Dow</w:t>
            </w:r>
          </w:p>
        </w:tc>
      </w:tr>
      <w:tr w:rsidR="00CD43DB" w:rsidRPr="00CD43DB" w:rsidTr="00B42A7A">
        <w:trPr>
          <w:trHeight w:val="2504"/>
        </w:trPr>
        <w:tc>
          <w:tcPr>
            <w:tcW w:w="2660" w:type="dxa"/>
            <w:vMerge/>
            <w:shd w:val="clear" w:color="auto" w:fill="D9D9D9" w:themeFill="background1" w:themeFillShade="D9"/>
          </w:tcPr>
          <w:p w:rsidR="00CD43DB" w:rsidRPr="00270904" w:rsidRDefault="00CD43DB">
            <w:pPr>
              <w:rPr>
                <w:b/>
              </w:rPr>
            </w:pPr>
          </w:p>
        </w:tc>
        <w:tc>
          <w:tcPr>
            <w:tcW w:w="1500" w:type="dxa"/>
            <w:shd w:val="clear" w:color="auto" w:fill="D9D9D9" w:themeFill="background1" w:themeFillShade="D9"/>
          </w:tcPr>
          <w:p w:rsidR="00CD43DB" w:rsidRPr="00CF5572" w:rsidRDefault="00CD43DB" w:rsidP="002222E4">
            <w:r w:rsidRPr="00CF5572">
              <w:t>AVC</w:t>
            </w:r>
          </w:p>
        </w:tc>
        <w:tc>
          <w:tcPr>
            <w:tcW w:w="4028" w:type="dxa"/>
            <w:shd w:val="clear" w:color="auto" w:fill="D9D9D9" w:themeFill="background1" w:themeFillShade="D9"/>
          </w:tcPr>
          <w:p w:rsidR="00CD43DB" w:rsidRPr="00CF5572" w:rsidRDefault="00CD43DB" w:rsidP="002222E4">
            <w:pPr>
              <w:rPr>
                <w:rFonts w:cs="Arial"/>
              </w:rPr>
            </w:pPr>
            <w:r w:rsidRPr="00CF5572">
              <w:rPr>
                <w:rFonts w:cs="Arial"/>
              </w:rPr>
              <w:t xml:space="preserve"> &lt;1 erreur : </w:t>
            </w:r>
          </w:p>
          <w:p w:rsidR="00CD43DB" w:rsidRPr="00CF5572" w:rsidRDefault="00CD43DB" w:rsidP="002222E4">
            <w:pPr>
              <w:pStyle w:val="Paragraphedeliste"/>
              <w:numPr>
                <w:ilvl w:val="0"/>
                <w:numId w:val="1"/>
              </w:numPr>
            </w:pPr>
            <w:r w:rsidRPr="00CF5572">
              <w:t>Valeur prédictive positive = 80%</w:t>
            </w:r>
          </w:p>
          <w:p w:rsidR="00CD43DB" w:rsidRPr="00CF5572" w:rsidRDefault="00CD43DB" w:rsidP="002222E4">
            <w:pPr>
              <w:pStyle w:val="Paragraphedeliste"/>
              <w:numPr>
                <w:ilvl w:val="0"/>
                <w:numId w:val="1"/>
              </w:numPr>
            </w:pPr>
            <w:r w:rsidRPr="00CF5572">
              <w:t>Valeur prédictive négative = 41,9%</w:t>
            </w:r>
          </w:p>
          <w:p w:rsidR="00CD43DB" w:rsidRPr="00CF5572" w:rsidRDefault="00CD43DB" w:rsidP="002222E4"/>
          <w:p w:rsidR="00CD43DB" w:rsidRPr="00CF5572" w:rsidRDefault="00CD43DB" w:rsidP="002222E4">
            <w:r w:rsidRPr="00CF5572">
              <w:t>Donc, ≥ 1 erreur prédit 80% d’échec au test sur route</w:t>
            </w:r>
          </w:p>
          <w:p w:rsidR="00CD43DB" w:rsidRPr="00CF5572" w:rsidRDefault="00CD43DB" w:rsidP="002222E4"/>
          <w:p w:rsidR="00CD43DB" w:rsidRPr="00CF5572" w:rsidRDefault="00CD43DB" w:rsidP="002222E4"/>
        </w:tc>
        <w:tc>
          <w:tcPr>
            <w:tcW w:w="2410" w:type="dxa"/>
            <w:shd w:val="clear" w:color="auto" w:fill="D9D9D9" w:themeFill="background1" w:themeFillShade="D9"/>
          </w:tcPr>
          <w:p w:rsidR="00CD43DB" w:rsidRPr="00CF5572" w:rsidRDefault="00CD43DB" w:rsidP="002222E4">
            <w:r w:rsidRPr="00CF5572">
              <w:t xml:space="preserve">Idem à </w:t>
            </w:r>
            <w:r w:rsidRPr="00CF5572">
              <w:rPr>
                <w:rFonts w:cs="Arial"/>
              </w:rPr>
              <w:t>#</w:t>
            </w:r>
            <w:r w:rsidRPr="00CF5572">
              <w:t>1</w:t>
            </w:r>
          </w:p>
        </w:tc>
        <w:tc>
          <w:tcPr>
            <w:tcW w:w="2410" w:type="dxa"/>
            <w:shd w:val="clear" w:color="auto" w:fill="D9D9D9" w:themeFill="background1" w:themeFillShade="D9"/>
          </w:tcPr>
          <w:p w:rsidR="00CD43DB" w:rsidRPr="00CF5572" w:rsidRDefault="00CD43DB" w:rsidP="002222E4">
            <w:pPr>
              <w:rPr>
                <w:rFonts w:cs="Arial"/>
                <w:lang w:val="en-CA"/>
              </w:rPr>
            </w:pPr>
            <w:r w:rsidRPr="00CF5572">
              <w:rPr>
                <w:rFonts w:cs="Arial"/>
                <w:lang w:val="en-CA"/>
              </w:rPr>
              <w:t xml:space="preserve">Mazer, B. L., Korner-Bitensky,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CD43DB" w:rsidRPr="00CF5572" w:rsidRDefault="00CD43DB" w:rsidP="002222E4">
            <w:pPr>
              <w:rPr>
                <w:lang w:val="en-CA"/>
              </w:rPr>
            </w:pPr>
          </w:p>
        </w:tc>
      </w:tr>
      <w:tr w:rsidR="007A0B0C" w:rsidRPr="00597DB5" w:rsidTr="007469CC">
        <w:tc>
          <w:tcPr>
            <w:tcW w:w="2660" w:type="dxa"/>
            <w:vMerge w:val="restart"/>
            <w:shd w:val="clear" w:color="auto" w:fill="D9D9D9" w:themeFill="background1" w:themeFillShade="D9"/>
          </w:tcPr>
          <w:p w:rsidR="007A0B0C" w:rsidRDefault="001044E8">
            <w:pPr>
              <w:rPr>
                <w:b/>
                <w:lang w:val="en-CA"/>
              </w:rPr>
            </w:pPr>
            <w:r w:rsidRPr="001044E8">
              <w:rPr>
                <w:b/>
                <w:lang w:val="en-CA"/>
              </w:rPr>
              <w:t>Trail Making Test B</w:t>
            </w: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r w:rsidRPr="001044E8">
              <w:rPr>
                <w:b/>
                <w:lang w:val="en-CA"/>
              </w:rPr>
              <w:t>Trail Making Test B</w:t>
            </w: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Default="001044E8">
            <w:pPr>
              <w:rPr>
                <w:b/>
                <w:lang w:val="en-CA"/>
              </w:rPr>
            </w:pPr>
          </w:p>
          <w:p w:rsidR="001044E8" w:rsidRPr="008A325B" w:rsidRDefault="001044E8">
            <w:pPr>
              <w:rPr>
                <w:b/>
                <w:lang w:val="en-CA"/>
              </w:rPr>
            </w:pPr>
            <w:r w:rsidRPr="001044E8">
              <w:rPr>
                <w:b/>
                <w:lang w:val="en-CA"/>
              </w:rPr>
              <w:t>Trail Making Test B</w:t>
            </w:r>
          </w:p>
        </w:tc>
        <w:tc>
          <w:tcPr>
            <w:tcW w:w="1500" w:type="dxa"/>
            <w:shd w:val="clear" w:color="auto" w:fill="D9D9D9" w:themeFill="background1" w:themeFillShade="D9"/>
          </w:tcPr>
          <w:p w:rsidR="007A0B0C" w:rsidRPr="00A96E4D" w:rsidRDefault="007A0B0C" w:rsidP="007A0B0C">
            <w:r w:rsidRPr="00A96E4D">
              <w:lastRenderedPageBreak/>
              <w:t>1-TCC</w:t>
            </w:r>
          </w:p>
          <w:p w:rsidR="007A0B0C" w:rsidRPr="00A96E4D" w:rsidRDefault="007A0B0C" w:rsidP="007A0B0C">
            <w:r w:rsidRPr="00A96E4D">
              <w:t>2-AVC</w:t>
            </w:r>
          </w:p>
          <w:p w:rsidR="007A0B0C" w:rsidRPr="00A96E4D" w:rsidRDefault="007A0B0C" w:rsidP="007A0B0C">
            <w:r w:rsidRPr="00A96E4D">
              <w:t>3-Parkinson</w:t>
            </w:r>
          </w:p>
          <w:p w:rsidR="007A0B0C" w:rsidRPr="001B1888" w:rsidRDefault="007A0B0C" w:rsidP="007A0B0C">
            <w:pPr>
              <w:autoSpaceDE w:val="0"/>
              <w:autoSpaceDN w:val="0"/>
              <w:adjustRightInd w:val="0"/>
            </w:pPr>
            <w:r>
              <w:t>4-</w:t>
            </w:r>
            <w:r w:rsidRPr="001B1888">
              <w:t>Déficits cognitifs acquis (AVC, TCC,</w:t>
            </w:r>
            <w:r>
              <w:t xml:space="preserve"> sclérose en plaques, </w:t>
            </w:r>
            <w:r>
              <w:lastRenderedPageBreak/>
              <w:t>etc.)</w:t>
            </w:r>
          </w:p>
        </w:tc>
        <w:tc>
          <w:tcPr>
            <w:tcW w:w="4028" w:type="dxa"/>
            <w:shd w:val="clear" w:color="auto" w:fill="D9D9D9" w:themeFill="background1" w:themeFillShade="D9"/>
          </w:tcPr>
          <w:p w:rsidR="007A0B0C" w:rsidRPr="00F31301" w:rsidRDefault="007A0B0C" w:rsidP="007A0B0C">
            <w:pPr>
              <w:autoSpaceDE w:val="0"/>
              <w:autoSpaceDN w:val="0"/>
              <w:adjustRightInd w:val="0"/>
              <w:rPr>
                <w:rFonts w:eastAsia="AdvPSSym" w:cs="AdvPSSym"/>
              </w:rPr>
            </w:pPr>
            <w:r w:rsidRPr="00F31301">
              <w:rPr>
                <w:rFonts w:eastAsia="AdvPSSym" w:cs="AdvPSSym"/>
              </w:rPr>
              <w:lastRenderedPageBreak/>
              <w:t>1-Les résultats combines du TMT et du ‘’Tactual Performance Test’’</w:t>
            </w:r>
            <w:r>
              <w:rPr>
                <w:rFonts w:eastAsia="AdvPSSym" w:cs="AdvPSSym"/>
              </w:rPr>
              <w:t xml:space="preserve"> corrèlent significativement au résultat au test sur route.</w:t>
            </w:r>
            <w:r w:rsidRPr="00F31301">
              <w:rPr>
                <w:rFonts w:eastAsia="AdvPSSym" w:cs="AdvPSSym"/>
              </w:rPr>
              <w:t xml:space="preserve"> </w:t>
            </w:r>
          </w:p>
          <w:p w:rsidR="007A0B0C" w:rsidRPr="00A96E4D" w:rsidRDefault="007A0B0C" w:rsidP="007A0B0C">
            <w:pPr>
              <w:autoSpaceDE w:val="0"/>
              <w:autoSpaceDN w:val="0"/>
              <w:adjustRightInd w:val="0"/>
              <w:rPr>
                <w:rFonts w:eastAsia="AdvPSSym" w:cs="AdvPSPAL-R"/>
              </w:rPr>
            </w:pPr>
          </w:p>
          <w:p w:rsidR="007A0B0C" w:rsidRPr="00A96E4D" w:rsidRDefault="007A0B0C" w:rsidP="007A0B0C">
            <w:pPr>
              <w:autoSpaceDE w:val="0"/>
              <w:autoSpaceDN w:val="0"/>
              <w:adjustRightInd w:val="0"/>
              <w:rPr>
                <w:rFonts w:eastAsia="AdvPSSym" w:cs="AdvPSPAL-R"/>
              </w:rPr>
            </w:pPr>
            <w:r w:rsidRPr="00A96E4D">
              <w:rPr>
                <w:rFonts w:eastAsia="AdvPSSym" w:cs="AdvPSSym"/>
              </w:rPr>
              <w:t>2-</w:t>
            </w:r>
            <w:r w:rsidRPr="00A96E4D">
              <w:rPr>
                <w:rFonts w:eastAsia="AdvPSSym" w:cs="AdvPSPAL-R"/>
              </w:rPr>
              <w:t>Aucune correlation significative (</w:t>
            </w:r>
            <w:r w:rsidRPr="00A96E4D">
              <w:rPr>
                <w:rFonts w:eastAsia="AdvPSSym" w:cs="Advpala-ita"/>
              </w:rPr>
              <w:t xml:space="preserve">r </w:t>
            </w:r>
            <w:r w:rsidRPr="00A96E4D">
              <w:rPr>
                <w:rFonts w:eastAsia="AdvPSSym" w:cs="AdvPSPAL-R"/>
              </w:rPr>
              <w:t>= 0.20,</w:t>
            </w:r>
            <w:r>
              <w:rPr>
                <w:rFonts w:eastAsia="AdvPSSym" w:cs="AdvPSPAL-R"/>
              </w:rPr>
              <w:t xml:space="preserve"> </w:t>
            </w:r>
            <w:r w:rsidRPr="00A96E4D">
              <w:rPr>
                <w:rFonts w:eastAsia="AdvPSSym" w:cs="Advpala-ita"/>
              </w:rPr>
              <w:t xml:space="preserve">P </w:t>
            </w:r>
            <w:r w:rsidRPr="00A96E4D">
              <w:rPr>
                <w:rFonts w:eastAsia="AdvPSSym" w:cs="AdvPSPAL-R"/>
              </w:rPr>
              <w:t xml:space="preserve">= 0.27) (Soderstrom </w:t>
            </w:r>
            <w:r w:rsidRPr="00A96E4D">
              <w:rPr>
                <w:rFonts w:eastAsia="AdvPSSym" w:cs="Advpala-ita"/>
              </w:rPr>
              <w:t>et al.</w:t>
            </w:r>
            <w:r w:rsidRPr="00A96E4D">
              <w:rPr>
                <w:rFonts w:eastAsia="AdvPSSym" w:cs="AdvPSPAL-R"/>
              </w:rPr>
              <w:t>, 2006)</w:t>
            </w:r>
          </w:p>
          <w:p w:rsidR="007A0B0C" w:rsidRPr="00F31301" w:rsidRDefault="007A0B0C" w:rsidP="007A0B0C">
            <w:pPr>
              <w:autoSpaceDE w:val="0"/>
              <w:autoSpaceDN w:val="0"/>
              <w:adjustRightInd w:val="0"/>
              <w:rPr>
                <w:rFonts w:eastAsia="AdvPSSym" w:cs="AdvPSMPi6"/>
              </w:rPr>
            </w:pPr>
            <w:r w:rsidRPr="00F31301">
              <w:rPr>
                <w:rFonts w:eastAsia="AdvPSSym" w:cs="AdvPSMPi6"/>
              </w:rPr>
              <w:t>(Étude avec évaluation sur route)</w:t>
            </w:r>
          </w:p>
          <w:p w:rsidR="007A0B0C" w:rsidRPr="00F31301" w:rsidRDefault="007A0B0C" w:rsidP="007A0B0C">
            <w:pPr>
              <w:autoSpaceDE w:val="0"/>
              <w:autoSpaceDN w:val="0"/>
              <w:adjustRightInd w:val="0"/>
              <w:rPr>
                <w:rFonts w:eastAsia="AdvPSSym" w:cs="AdvPSSym"/>
              </w:rPr>
            </w:pPr>
          </w:p>
          <w:p w:rsidR="007A0B0C" w:rsidRDefault="007A0B0C" w:rsidP="007A0B0C">
            <w:pPr>
              <w:autoSpaceDE w:val="0"/>
              <w:autoSpaceDN w:val="0"/>
              <w:adjustRightInd w:val="0"/>
              <w:rPr>
                <w:rFonts w:eastAsia="AdvPSSym" w:cs="AdvPSPAL-R"/>
              </w:rPr>
            </w:pPr>
            <w:r w:rsidRPr="007B6845">
              <w:rPr>
                <w:rFonts w:eastAsia="AdvPSSym" w:cs="AdvPSSym"/>
              </w:rPr>
              <w:t xml:space="preserve">3-Le </w:t>
            </w:r>
            <w:r w:rsidRPr="007B6845">
              <w:rPr>
                <w:rFonts w:eastAsia="AdvPSSym" w:cs="AdvPSPAL-R"/>
              </w:rPr>
              <w:t xml:space="preserve">TMT B corrèle avec: </w:t>
            </w:r>
          </w:p>
          <w:p w:rsidR="007A0B0C" w:rsidRPr="007B6845" w:rsidRDefault="007A0B0C" w:rsidP="007A0B0C">
            <w:pPr>
              <w:autoSpaceDE w:val="0"/>
              <w:autoSpaceDN w:val="0"/>
              <w:adjustRightInd w:val="0"/>
              <w:rPr>
                <w:rFonts w:eastAsia="AdvPSSym" w:cs="AdvPSPAL-R"/>
              </w:rPr>
            </w:pPr>
            <w:r>
              <w:rPr>
                <w:rFonts w:eastAsia="AdvPSSym" w:cs="AdvPSPAL-R"/>
              </w:rPr>
              <w:t>-</w:t>
            </w:r>
            <w:r w:rsidRPr="007B6845">
              <w:rPr>
                <w:rFonts w:eastAsia="AdvPSSym" w:cs="AdvPSPAL-R"/>
              </w:rPr>
              <w:t xml:space="preserve">la vitesse d’approche de la circulation </w:t>
            </w:r>
            <w:r>
              <w:rPr>
                <w:rFonts w:eastAsia="AdvPSSym" w:cs="AdvPSPAL-R"/>
              </w:rPr>
              <w:t>(‘’</w:t>
            </w:r>
            <w:r w:rsidRPr="007B6845">
              <w:rPr>
                <w:rFonts w:eastAsia="AdvPSSym" w:cs="AdvPSPAL-R"/>
              </w:rPr>
              <w:t>traffic</w:t>
            </w:r>
            <w:r>
              <w:rPr>
                <w:rFonts w:eastAsia="AdvPSSym" w:cs="AdvPSPAL-R"/>
              </w:rPr>
              <w:t xml:space="preserve"> </w:t>
            </w:r>
            <w:r w:rsidRPr="007B6845">
              <w:rPr>
                <w:rFonts w:eastAsia="AdvPSSym" w:cs="AdvPSPAL-R"/>
              </w:rPr>
              <w:t>approach speed’’) (</w:t>
            </w:r>
            <w:r w:rsidRPr="007B6845">
              <w:rPr>
                <w:rFonts w:eastAsia="AdvPSSym" w:cs="Advpala-ita"/>
              </w:rPr>
              <w:t xml:space="preserve">r </w:t>
            </w:r>
            <w:r w:rsidRPr="007B6845">
              <w:rPr>
                <w:rFonts w:eastAsia="AdvPSSym" w:cs="AdvPSPAL-R"/>
              </w:rPr>
              <w:t>= 0.44,</w:t>
            </w:r>
            <w:r>
              <w:rPr>
                <w:rFonts w:eastAsia="AdvPSSym" w:cs="AdvPSPAL-R"/>
              </w:rPr>
              <w:t xml:space="preserve"> </w:t>
            </w:r>
            <w:r w:rsidRPr="007B6845">
              <w:rPr>
                <w:rFonts w:eastAsia="AdvPSSym" w:cs="Advpala-ita"/>
              </w:rPr>
              <w:t xml:space="preserve">P </w:t>
            </w:r>
            <w:r w:rsidRPr="007B6845">
              <w:rPr>
                <w:rFonts w:eastAsia="AdvPSSym" w:cs="AdvPSPAL-R"/>
              </w:rPr>
              <w:t>= 0.05)</w:t>
            </w:r>
          </w:p>
          <w:p w:rsidR="007A0B0C" w:rsidRPr="007B6845" w:rsidRDefault="007A0B0C" w:rsidP="007A0B0C">
            <w:pPr>
              <w:autoSpaceDE w:val="0"/>
              <w:autoSpaceDN w:val="0"/>
              <w:adjustRightInd w:val="0"/>
              <w:rPr>
                <w:rFonts w:eastAsia="AdvPSSym" w:cs="AdvPSPAL-R"/>
              </w:rPr>
            </w:pPr>
            <w:r w:rsidRPr="007B6845">
              <w:rPr>
                <w:rFonts w:eastAsia="AdvPSSym" w:cs="AdvPSPAL-R"/>
              </w:rPr>
              <w:t>- Le ‘’traffic signal deceleration</w:t>
            </w:r>
          </w:p>
          <w:p w:rsidR="007A0B0C" w:rsidRPr="007B6845" w:rsidRDefault="007A0B0C" w:rsidP="007A0B0C">
            <w:pPr>
              <w:autoSpaceDE w:val="0"/>
              <w:autoSpaceDN w:val="0"/>
              <w:adjustRightInd w:val="0"/>
              <w:rPr>
                <w:rFonts w:eastAsia="AdvPSSym" w:cs="AdvPSPAL-R"/>
              </w:rPr>
            </w:pPr>
            <w:r w:rsidRPr="007B6845">
              <w:rPr>
                <w:rFonts w:eastAsia="AdvPSSym" w:cs="AdvPSPAL-R"/>
              </w:rPr>
              <w:t>Point’’ (</w:t>
            </w:r>
            <w:r w:rsidRPr="007B6845">
              <w:rPr>
                <w:rFonts w:eastAsia="AdvPSSym" w:cs="Advpala-ita"/>
              </w:rPr>
              <w:t xml:space="preserve">r </w:t>
            </w:r>
            <w:r w:rsidRPr="007B6845">
              <w:rPr>
                <w:rFonts w:eastAsia="AdvPSSym" w:cs="AdvPSPAL-R"/>
              </w:rPr>
              <w:t xml:space="preserve">= 0.44, </w:t>
            </w:r>
            <w:r w:rsidRPr="007B6845">
              <w:rPr>
                <w:rFonts w:eastAsia="AdvPSSym" w:cs="Advpala-ita"/>
              </w:rPr>
              <w:t xml:space="preserve">P </w:t>
            </w:r>
            <w:r w:rsidRPr="007B6845">
              <w:rPr>
                <w:rFonts w:eastAsia="AdvPSSym" w:cs="AdvPSPAL-R"/>
              </w:rPr>
              <w:t xml:space="preserve">= 0.05); </w:t>
            </w:r>
          </w:p>
          <w:p w:rsidR="007A0B0C" w:rsidRPr="00A96E4D" w:rsidRDefault="007A0B0C" w:rsidP="007A0B0C">
            <w:pPr>
              <w:autoSpaceDE w:val="0"/>
              <w:autoSpaceDN w:val="0"/>
              <w:adjustRightInd w:val="0"/>
              <w:rPr>
                <w:rFonts w:eastAsia="AdvPSSym" w:cs="AdvPSPAL-R"/>
              </w:rPr>
            </w:pPr>
            <w:r w:rsidRPr="007B6845">
              <w:rPr>
                <w:rFonts w:eastAsia="AdvPSSym" w:cs="AdvPSPAL-R"/>
              </w:rPr>
              <w:t xml:space="preserve">-La courbe moyenne de vitesse </w:t>
            </w:r>
          </w:p>
          <w:p w:rsidR="007A0B0C" w:rsidRPr="00A96E4D" w:rsidRDefault="007A0B0C" w:rsidP="007A0B0C">
            <w:pPr>
              <w:autoSpaceDE w:val="0"/>
              <w:autoSpaceDN w:val="0"/>
              <w:adjustRightInd w:val="0"/>
              <w:rPr>
                <w:rFonts w:eastAsia="AdvPSSym" w:cs="AdvPSPAL-R"/>
              </w:rPr>
            </w:pPr>
            <w:r w:rsidRPr="00A96E4D">
              <w:rPr>
                <w:rFonts w:eastAsia="AdvPSSym" w:cs="AdvPSPAL-R"/>
              </w:rPr>
              <w:t>(</w:t>
            </w:r>
            <w:r w:rsidRPr="00A96E4D">
              <w:rPr>
                <w:rFonts w:eastAsia="AdvPSSym" w:cs="Advpala-ita"/>
              </w:rPr>
              <w:t xml:space="preserve">r </w:t>
            </w:r>
            <w:r w:rsidRPr="00A96E4D">
              <w:rPr>
                <w:rFonts w:eastAsia="AdvPSSym" w:cs="AdvPSPAL-R"/>
              </w:rPr>
              <w:t xml:space="preserve">= 0.5, </w:t>
            </w:r>
            <w:r w:rsidRPr="00A96E4D">
              <w:rPr>
                <w:rFonts w:eastAsia="AdvPSSym" w:cs="Advpala-ita"/>
              </w:rPr>
              <w:t xml:space="preserve">p </w:t>
            </w:r>
            <w:r w:rsidRPr="00A96E4D">
              <w:rPr>
                <w:rFonts w:eastAsia="AdvPSSym" w:cs="AdvPSPAL-R"/>
              </w:rPr>
              <w:t xml:space="preserve">= 0.05) </w:t>
            </w:r>
          </w:p>
          <w:p w:rsidR="007A0B0C" w:rsidRPr="007B6845" w:rsidRDefault="007A0B0C" w:rsidP="007A0B0C">
            <w:pPr>
              <w:autoSpaceDE w:val="0"/>
              <w:autoSpaceDN w:val="0"/>
              <w:adjustRightInd w:val="0"/>
              <w:rPr>
                <w:rFonts w:eastAsia="AdvPSSym" w:cs="AdvPSPAL-R"/>
              </w:rPr>
            </w:pPr>
            <w:r w:rsidRPr="007B6845">
              <w:rPr>
                <w:rFonts w:eastAsia="AdvPSSym" w:cs="AdvPSPAL-R"/>
              </w:rPr>
              <w:t>-La ‘’curve direction effect on mean lane position (</w:t>
            </w:r>
            <w:r w:rsidRPr="007B6845">
              <w:rPr>
                <w:rFonts w:eastAsia="AdvPSSym" w:cs="Advpala-ita"/>
              </w:rPr>
              <w:t xml:space="preserve">r </w:t>
            </w:r>
            <w:r w:rsidRPr="007B6845">
              <w:rPr>
                <w:rFonts w:eastAsia="AdvPSSym" w:cs="AdvPSPAL-R"/>
              </w:rPr>
              <w:t xml:space="preserve">= 0.5, </w:t>
            </w:r>
            <w:r w:rsidRPr="007B6845">
              <w:rPr>
                <w:rFonts w:eastAsia="AdvPSSym" w:cs="Advpala-ita"/>
              </w:rPr>
              <w:t xml:space="preserve">P </w:t>
            </w:r>
            <w:r w:rsidRPr="007B6845">
              <w:rPr>
                <w:rFonts w:eastAsia="AdvPSSym" w:cs="AdvPSPAL-R"/>
              </w:rPr>
              <w:t xml:space="preserve">= 0.05)(Stolwyk </w:t>
            </w:r>
            <w:r w:rsidRPr="007B6845">
              <w:rPr>
                <w:rFonts w:eastAsia="AdvPSSym" w:cs="Advpala-ita"/>
              </w:rPr>
              <w:t>et al.</w:t>
            </w:r>
            <w:r w:rsidRPr="007B6845">
              <w:rPr>
                <w:rFonts w:eastAsia="AdvPSSym" w:cs="AdvPSPAL-R"/>
              </w:rPr>
              <w:t>, 2006)</w:t>
            </w:r>
          </w:p>
          <w:p w:rsidR="007A0B0C" w:rsidRPr="007B6845" w:rsidRDefault="007A0B0C" w:rsidP="007A0B0C">
            <w:pPr>
              <w:rPr>
                <w:rFonts w:eastAsia="AdvPSSym" w:cs="AdvPSPAL-R"/>
              </w:rPr>
            </w:pPr>
            <w:r w:rsidRPr="007B6845">
              <w:rPr>
                <w:rFonts w:eastAsia="AdvPSSym" w:cs="AdvPSMPi6"/>
              </w:rPr>
              <w:t>(Étude avec simulateur de conduit</w:t>
            </w:r>
            <w:r>
              <w:rPr>
                <w:rFonts w:eastAsia="AdvPSSym" w:cs="AdvPSMPi6"/>
              </w:rPr>
              <w:t>e</w:t>
            </w:r>
            <w:r w:rsidRPr="007B6845">
              <w:rPr>
                <w:rFonts w:eastAsia="AdvPSSym" w:cs="AdvPSMPi6"/>
              </w:rPr>
              <w:t>)</w:t>
            </w:r>
          </w:p>
          <w:p w:rsidR="007A0B0C" w:rsidRPr="001B1888" w:rsidRDefault="007A0B0C" w:rsidP="007A0B0C">
            <w:pPr>
              <w:rPr>
                <w:rFonts w:eastAsia="AdvPSSym" w:cs="AdvPSPAL-R"/>
              </w:rPr>
            </w:pPr>
          </w:p>
          <w:p w:rsidR="007A0B0C" w:rsidRPr="001B1888" w:rsidRDefault="007A0B0C" w:rsidP="007A0B0C">
            <w:pPr>
              <w:autoSpaceDE w:val="0"/>
              <w:autoSpaceDN w:val="0"/>
              <w:adjustRightInd w:val="0"/>
              <w:rPr>
                <w:rFonts w:eastAsia="AdvPSSym" w:cs="AdvPSPAL-R"/>
              </w:rPr>
            </w:pPr>
            <w:r>
              <w:rPr>
                <w:rFonts w:eastAsia="AdvPSSym" w:cs="AdvPSPAL-R"/>
              </w:rPr>
              <w:t>4-</w:t>
            </w:r>
            <w:r w:rsidRPr="001B1888">
              <w:rPr>
                <w:rFonts w:eastAsia="AdvPSSym" w:cs="AdvPSPAL-R"/>
              </w:rPr>
              <w:t xml:space="preserve">Non prédictif (t = 1.76; </w:t>
            </w:r>
            <w:r w:rsidRPr="001B1888">
              <w:rPr>
                <w:rFonts w:eastAsia="AdvPSSym" w:cs="Advpala-ita"/>
              </w:rPr>
              <w:t xml:space="preserve">P </w:t>
            </w:r>
            <w:r w:rsidRPr="001B1888">
              <w:rPr>
                <w:rFonts w:eastAsia="AdvPSSym" w:cs="AdvPSPAL-R"/>
              </w:rPr>
              <w:t xml:space="preserve">= 0.088) (Alexandersen </w:t>
            </w:r>
            <w:r w:rsidRPr="001B1888">
              <w:rPr>
                <w:rFonts w:eastAsia="AdvPSSym" w:cs="Advpala-ita"/>
              </w:rPr>
              <w:t>et al.</w:t>
            </w:r>
            <w:r w:rsidRPr="001B1888">
              <w:rPr>
                <w:rFonts w:eastAsia="AdvPSSym" w:cs="AdvPSPAL-R"/>
              </w:rPr>
              <w:t>, 2009)</w:t>
            </w:r>
          </w:p>
          <w:p w:rsidR="007A0B0C" w:rsidRPr="001B1888" w:rsidRDefault="007A0B0C" w:rsidP="007A0B0C">
            <w:pPr>
              <w:autoSpaceDE w:val="0"/>
              <w:autoSpaceDN w:val="0"/>
              <w:adjustRightInd w:val="0"/>
              <w:rPr>
                <w:rFonts w:eastAsia="AdvPSSym" w:cs="AdvPSPAL-R"/>
              </w:rPr>
            </w:pPr>
            <w:r w:rsidRPr="001B1888">
              <w:rPr>
                <w:rFonts w:eastAsia="AdvPSSym" w:cs="AdvPSPAL-R"/>
              </w:rPr>
              <w:t>(Étude avec évaluation sur route)</w:t>
            </w:r>
          </w:p>
          <w:p w:rsidR="007A0B0C" w:rsidRPr="001B1888" w:rsidRDefault="007A0B0C" w:rsidP="007A0B0C">
            <w:pPr>
              <w:rPr>
                <w:rFonts w:ascii="AdvPSPAL-R" w:eastAsia="AdvPSSym" w:hAnsi="AdvPSPAL-R" w:cs="AdvPSPAL-R"/>
                <w:sz w:val="17"/>
                <w:szCs w:val="17"/>
              </w:rPr>
            </w:pPr>
          </w:p>
        </w:tc>
        <w:tc>
          <w:tcPr>
            <w:tcW w:w="2410" w:type="dxa"/>
            <w:shd w:val="clear" w:color="auto" w:fill="D9D9D9" w:themeFill="background1" w:themeFillShade="D9"/>
          </w:tcPr>
          <w:p w:rsidR="007A0B0C" w:rsidRPr="00CF5572" w:rsidRDefault="007A0B0C" w:rsidP="007A0B0C">
            <w:r>
              <w:lastRenderedPageBreak/>
              <w:t>Revue de la littérature</w:t>
            </w:r>
          </w:p>
        </w:tc>
        <w:tc>
          <w:tcPr>
            <w:tcW w:w="2410" w:type="dxa"/>
            <w:shd w:val="clear" w:color="auto" w:fill="D9D9D9" w:themeFill="background1" w:themeFillShade="D9"/>
          </w:tcPr>
          <w:p w:rsidR="007A0B0C" w:rsidRPr="000632F6" w:rsidRDefault="007A0B0C" w:rsidP="007A0B0C">
            <w:pPr>
              <w:autoSpaceDE w:val="0"/>
              <w:autoSpaceDN w:val="0"/>
              <w:adjustRightInd w:val="0"/>
              <w:rPr>
                <w:rFonts w:cs="GulliverRM"/>
                <w:lang w:val="en-CA"/>
              </w:rPr>
            </w:pPr>
            <w:r w:rsidRPr="000632F6">
              <w:rPr>
                <w:rFonts w:cs="Arial"/>
                <w:lang w:val="en-CA"/>
              </w:rPr>
              <w:t xml:space="preserve">Asimakopulos, J., Boychuck, Z., Sondergaard, D., Poulin, V., Ménard, I., &amp; Korner-Bitensky, N. (2011). Assessing executive function in relation to fitness to drive: A </w:t>
            </w:r>
            <w:r w:rsidRPr="000632F6">
              <w:rPr>
                <w:rFonts w:cs="Arial"/>
                <w:lang w:val="en-CA"/>
              </w:rPr>
              <w:lastRenderedPageBreak/>
              <w:t xml:space="preserve">review of tools and their ability to predict safe driving. </w:t>
            </w:r>
            <w:r w:rsidRPr="000632F6">
              <w:rPr>
                <w:rFonts w:cs="Arial"/>
                <w:i/>
                <w:iCs/>
                <w:lang w:val="en-CA"/>
              </w:rPr>
              <w:t>Australian Occupational Therapy Journal</w:t>
            </w:r>
            <w:r w:rsidRPr="000632F6">
              <w:rPr>
                <w:rFonts w:cs="Arial"/>
                <w:lang w:val="en-CA"/>
              </w:rPr>
              <w:t>, no-no. doi: 10.1111/j.1440-1630.2011.00963.x.,</w:t>
            </w:r>
          </w:p>
        </w:tc>
      </w:tr>
      <w:tr w:rsidR="007A0B0C" w:rsidRPr="00CD43DB" w:rsidTr="007469CC">
        <w:tc>
          <w:tcPr>
            <w:tcW w:w="2660" w:type="dxa"/>
            <w:vMerge/>
          </w:tcPr>
          <w:p w:rsidR="007A0B0C" w:rsidRPr="00CF5572" w:rsidRDefault="007A0B0C">
            <w:pPr>
              <w:rPr>
                <w:b/>
                <w:lang w:val="en-CA"/>
              </w:rPr>
            </w:pPr>
          </w:p>
        </w:tc>
        <w:tc>
          <w:tcPr>
            <w:tcW w:w="1500" w:type="dxa"/>
            <w:shd w:val="clear" w:color="auto" w:fill="D9D9D9" w:themeFill="background1" w:themeFillShade="D9"/>
          </w:tcPr>
          <w:p w:rsidR="007A0B0C" w:rsidRPr="00F67D67" w:rsidRDefault="007A0B0C" w:rsidP="007A0B0C">
            <w:pPr>
              <w:rPr>
                <w:lang w:val="en-CA"/>
              </w:rPr>
            </w:pPr>
            <w:r>
              <w:rPr>
                <w:lang w:val="en-CA"/>
              </w:rPr>
              <w:t>AVC</w:t>
            </w:r>
          </w:p>
        </w:tc>
        <w:tc>
          <w:tcPr>
            <w:tcW w:w="4028" w:type="dxa"/>
            <w:shd w:val="clear" w:color="auto" w:fill="D9D9D9" w:themeFill="background1" w:themeFillShade="D9"/>
          </w:tcPr>
          <w:p w:rsidR="007A0B0C" w:rsidRPr="008A325B" w:rsidRDefault="007A0B0C" w:rsidP="007A0B0C">
            <w:pPr>
              <w:autoSpaceDE w:val="0"/>
              <w:autoSpaceDN w:val="0"/>
              <w:adjustRightInd w:val="0"/>
            </w:pPr>
            <w:r>
              <w:rPr>
                <w:u w:val="single"/>
              </w:rPr>
              <w:t xml:space="preserve">Fidelité : </w:t>
            </w:r>
            <w:r w:rsidRPr="008A325B">
              <w:t>dans l’ensemble = adéquat</w:t>
            </w:r>
          </w:p>
          <w:p w:rsidR="007A0B0C" w:rsidRDefault="007A0B0C" w:rsidP="007A0B0C">
            <w:pPr>
              <w:autoSpaceDE w:val="0"/>
              <w:autoSpaceDN w:val="0"/>
              <w:adjustRightInd w:val="0"/>
            </w:pPr>
            <w:r>
              <w:t>F</w:t>
            </w:r>
            <w:r w:rsidRPr="008A325B">
              <w:t>idelité inter-juge</w:t>
            </w:r>
            <w:r>
              <w:t xml:space="preserve"> = Excellent</w:t>
            </w:r>
          </w:p>
          <w:p w:rsidR="007A0B0C" w:rsidRDefault="007A0B0C" w:rsidP="007A0B0C">
            <w:pPr>
              <w:autoSpaceDE w:val="0"/>
              <w:autoSpaceDN w:val="0"/>
              <w:adjustRightInd w:val="0"/>
            </w:pPr>
            <w:r>
              <w:t>Fidelité test-retest = excellent</w:t>
            </w:r>
          </w:p>
          <w:p w:rsidR="007A0B0C" w:rsidRPr="008A325B" w:rsidRDefault="007A0B0C" w:rsidP="007A0B0C">
            <w:pPr>
              <w:autoSpaceDE w:val="0"/>
              <w:autoSpaceDN w:val="0"/>
              <w:adjustRightInd w:val="0"/>
            </w:pPr>
            <w:r w:rsidRPr="008A325B">
              <w:t>Consistence i</w:t>
            </w:r>
            <w:r>
              <w:t>nterne</w:t>
            </w:r>
            <w:r w:rsidRPr="008A325B">
              <w:t xml:space="preserve"> = pas d’évidence</w:t>
            </w:r>
          </w:p>
          <w:p w:rsidR="007A0B0C" w:rsidRDefault="007A0B0C" w:rsidP="007A0B0C">
            <w:pPr>
              <w:autoSpaceDE w:val="0"/>
              <w:autoSpaceDN w:val="0"/>
              <w:adjustRightInd w:val="0"/>
              <w:rPr>
                <w:u w:val="single"/>
              </w:rPr>
            </w:pPr>
          </w:p>
          <w:p w:rsidR="007A0B0C" w:rsidRDefault="007A0B0C" w:rsidP="007A0B0C">
            <w:pPr>
              <w:autoSpaceDE w:val="0"/>
              <w:autoSpaceDN w:val="0"/>
              <w:adjustRightInd w:val="0"/>
              <w:rPr>
                <w:u w:val="single"/>
              </w:rPr>
            </w:pPr>
            <w:r>
              <w:rPr>
                <w:u w:val="single"/>
              </w:rPr>
              <w:t xml:space="preserve">Validité : dans l’ensemble = </w:t>
            </w:r>
            <w:r>
              <w:t xml:space="preserve"> excellent</w:t>
            </w:r>
            <w:r w:rsidRPr="008A325B">
              <w:t xml:space="preserve"> </w:t>
            </w:r>
          </w:p>
          <w:p w:rsidR="007A0B0C" w:rsidRPr="008A325B" w:rsidRDefault="007A0B0C" w:rsidP="007A0B0C">
            <w:pPr>
              <w:autoSpaceDE w:val="0"/>
              <w:autoSpaceDN w:val="0"/>
              <w:adjustRightInd w:val="0"/>
            </w:pPr>
            <w:r w:rsidRPr="008A325B">
              <w:t>Validité de contenu  =adéquat</w:t>
            </w:r>
          </w:p>
          <w:p w:rsidR="007A0B0C" w:rsidRPr="008A325B" w:rsidRDefault="007A0B0C" w:rsidP="007A0B0C">
            <w:pPr>
              <w:autoSpaceDE w:val="0"/>
              <w:autoSpaceDN w:val="0"/>
              <w:adjustRightInd w:val="0"/>
            </w:pPr>
            <w:r>
              <w:t>Validité de constru</w:t>
            </w:r>
            <w:r w:rsidRPr="008A325B">
              <w:t>it = adéquat</w:t>
            </w:r>
          </w:p>
          <w:p w:rsidR="007A0B0C" w:rsidRDefault="007A0B0C" w:rsidP="007A0B0C">
            <w:pPr>
              <w:autoSpaceDE w:val="0"/>
              <w:autoSpaceDN w:val="0"/>
              <w:adjustRightInd w:val="0"/>
            </w:pPr>
            <w:r w:rsidRPr="008A325B">
              <w:t>Validité de critère =</w:t>
            </w:r>
            <w:r>
              <w:t>pas d’évidence</w:t>
            </w:r>
          </w:p>
          <w:p w:rsidR="007A0B0C" w:rsidRDefault="007A0B0C" w:rsidP="007A0B0C">
            <w:pPr>
              <w:autoSpaceDE w:val="0"/>
              <w:autoSpaceDN w:val="0"/>
              <w:adjustRightInd w:val="0"/>
            </w:pPr>
          </w:p>
          <w:p w:rsidR="007A0B0C" w:rsidRPr="00FE595C" w:rsidRDefault="007A0B0C" w:rsidP="007A0B0C">
            <w:pPr>
              <w:autoSpaceDE w:val="0"/>
              <w:autoSpaceDN w:val="0"/>
              <w:adjustRightInd w:val="0"/>
            </w:pPr>
            <w:r>
              <w:t>Adéquat</w:t>
            </w:r>
          </w:p>
        </w:tc>
        <w:tc>
          <w:tcPr>
            <w:tcW w:w="2410" w:type="dxa"/>
            <w:shd w:val="clear" w:color="auto" w:fill="D9D9D9" w:themeFill="background1" w:themeFillShade="D9"/>
          </w:tcPr>
          <w:p w:rsidR="007A0B0C" w:rsidRPr="00CF5572" w:rsidRDefault="007A0B0C" w:rsidP="007A0B0C">
            <w:pPr>
              <w:rPr>
                <w:lang w:val="en-CA"/>
              </w:rPr>
            </w:pPr>
            <w:r w:rsidRPr="00CF5572">
              <w:rPr>
                <w:lang w:val="en-CA"/>
              </w:rPr>
              <w:t>Revue de la littérature</w:t>
            </w:r>
          </w:p>
        </w:tc>
        <w:tc>
          <w:tcPr>
            <w:tcW w:w="2410" w:type="dxa"/>
            <w:shd w:val="clear" w:color="auto" w:fill="D9D9D9" w:themeFill="background1" w:themeFillShade="D9"/>
          </w:tcPr>
          <w:p w:rsidR="007A0B0C" w:rsidRPr="000632F6" w:rsidRDefault="007A0B0C" w:rsidP="007A0B0C">
            <w:pPr>
              <w:rPr>
                <w:lang w:val="en-CA"/>
              </w:rPr>
            </w:pPr>
            <w:r w:rsidRPr="000632F6">
              <w:rPr>
                <w:rFonts w:cs="Arial"/>
                <w:lang w:val="en-CA"/>
              </w:rPr>
              <w:t xml:space="preserve">Vrkljan, B. H., McGrath, C. E., &amp; Letts, L. J. (2011). Assessment tools for evaluating fitness to drive: a critical appraisal of evidence. [Research Support, Non-U S Gov't]. </w:t>
            </w:r>
            <w:r w:rsidRPr="000632F6">
              <w:rPr>
                <w:rFonts w:cs="Arial"/>
                <w:i/>
                <w:iCs/>
                <w:lang w:val="en-CA"/>
              </w:rPr>
              <w:t>Can J Occup Ther, 78</w:t>
            </w:r>
            <w:r w:rsidRPr="000632F6">
              <w:rPr>
                <w:rFonts w:cs="Arial"/>
                <w:lang w:val="en-CA"/>
              </w:rPr>
              <w:t>(2), 80-96.</w:t>
            </w:r>
          </w:p>
        </w:tc>
      </w:tr>
      <w:tr w:rsidR="007469CC" w:rsidRPr="00490776" w:rsidTr="007469CC">
        <w:tc>
          <w:tcPr>
            <w:tcW w:w="2660" w:type="dxa"/>
            <w:vMerge/>
          </w:tcPr>
          <w:p w:rsidR="007469CC" w:rsidRPr="00CF5572" w:rsidRDefault="007469CC">
            <w:pPr>
              <w:rPr>
                <w:b/>
                <w:lang w:val="en-CA"/>
              </w:rPr>
            </w:pPr>
          </w:p>
        </w:tc>
        <w:tc>
          <w:tcPr>
            <w:tcW w:w="1500" w:type="dxa"/>
            <w:shd w:val="clear" w:color="auto" w:fill="D9D9D9" w:themeFill="background1" w:themeFillShade="D9"/>
          </w:tcPr>
          <w:p w:rsidR="007469CC" w:rsidRPr="00F67D67" w:rsidRDefault="007469CC">
            <w:pPr>
              <w:rPr>
                <w:lang w:val="en-CA"/>
              </w:rPr>
            </w:pPr>
            <w:r>
              <w:rPr>
                <w:lang w:val="en-CA"/>
              </w:rPr>
              <w:t>AVC</w:t>
            </w:r>
          </w:p>
        </w:tc>
        <w:tc>
          <w:tcPr>
            <w:tcW w:w="4028" w:type="dxa"/>
            <w:shd w:val="clear" w:color="auto" w:fill="D9D9D9" w:themeFill="background1" w:themeFillShade="D9"/>
          </w:tcPr>
          <w:p w:rsidR="007469CC" w:rsidRDefault="007469CC">
            <w:pPr>
              <w:rPr>
                <w:rFonts w:cs="Arial"/>
              </w:rPr>
            </w:pPr>
            <w:r>
              <w:rPr>
                <w:rFonts w:cs="Arial"/>
              </w:rPr>
              <w:t xml:space="preserve">TMT B = </w:t>
            </w:r>
            <w:r w:rsidRPr="000632F6">
              <w:rPr>
                <w:rFonts w:cs="Arial"/>
              </w:rPr>
              <w:t>Un des 3 meilleurs déterminant</w:t>
            </w:r>
            <w:r>
              <w:rPr>
                <w:rFonts w:cs="Arial"/>
              </w:rPr>
              <w:t>s</w:t>
            </w:r>
            <w:r w:rsidRPr="000632F6">
              <w:rPr>
                <w:rFonts w:cs="Arial"/>
              </w:rPr>
              <w:t xml:space="preserve"> de l’aptitude à conduire</w:t>
            </w:r>
            <w:r>
              <w:rPr>
                <w:rFonts w:cs="Arial"/>
              </w:rPr>
              <w:t xml:space="preserve"> chez les AVC</w:t>
            </w:r>
            <w:r w:rsidRPr="000632F6">
              <w:rPr>
                <w:rFonts w:cs="Arial"/>
              </w:rPr>
              <w:t xml:space="preserve"> selon cette méta-analyse</w:t>
            </w:r>
            <w:r>
              <w:rPr>
                <w:rFonts w:cs="Arial"/>
              </w:rPr>
              <w:t xml:space="preserve"> (avec les 2 sous-</w:t>
            </w:r>
            <w:r>
              <w:rPr>
                <w:rFonts w:cs="Arial"/>
              </w:rPr>
              <w:lastRenderedPageBreak/>
              <w:t>tests su SDSA – Road Sign Recognition et Square Matrix Compass)</w:t>
            </w:r>
          </w:p>
          <w:p w:rsidR="007469CC" w:rsidRDefault="007469CC">
            <w:pPr>
              <w:rPr>
                <w:rFonts w:cs="Arial"/>
              </w:rPr>
            </w:pPr>
          </w:p>
          <w:p w:rsidR="007469CC" w:rsidRPr="000632F6" w:rsidRDefault="007469CC">
            <w:pPr>
              <w:rPr>
                <w:rFonts w:cs="Arial"/>
              </w:rPr>
            </w:pPr>
            <w:r>
              <w:rPr>
                <w:rFonts w:cs="Arial"/>
              </w:rPr>
              <w:t>Cut-off de 90 secondes = identifie les conducteurs non-sécuritaires avec une précision de 80%.</w:t>
            </w:r>
          </w:p>
        </w:tc>
        <w:tc>
          <w:tcPr>
            <w:tcW w:w="2410" w:type="dxa"/>
            <w:shd w:val="clear" w:color="auto" w:fill="D9D9D9" w:themeFill="background1" w:themeFillShade="D9"/>
          </w:tcPr>
          <w:p w:rsidR="007469CC" w:rsidRPr="00CF5572" w:rsidRDefault="007469CC" w:rsidP="00DC020C">
            <w:pPr>
              <w:rPr>
                <w:lang w:val="en-CA"/>
              </w:rPr>
            </w:pPr>
            <w:r>
              <w:rPr>
                <w:lang w:val="en-CA"/>
              </w:rPr>
              <w:lastRenderedPageBreak/>
              <w:t>Meta-analyse</w:t>
            </w:r>
          </w:p>
        </w:tc>
        <w:tc>
          <w:tcPr>
            <w:tcW w:w="2410" w:type="dxa"/>
            <w:shd w:val="clear" w:color="auto" w:fill="D9D9D9" w:themeFill="background1" w:themeFillShade="D9"/>
          </w:tcPr>
          <w:p w:rsidR="007469CC" w:rsidRPr="000632F6" w:rsidRDefault="007469CC" w:rsidP="000632F6">
            <w:pPr>
              <w:autoSpaceDE w:val="0"/>
              <w:autoSpaceDN w:val="0"/>
              <w:adjustRightInd w:val="0"/>
              <w:ind w:left="34" w:hanging="34"/>
              <w:rPr>
                <w:rFonts w:cs="Arial"/>
              </w:rPr>
            </w:pPr>
            <w:r>
              <w:rPr>
                <w:rFonts w:cs="Arial"/>
              </w:rPr>
              <w:t xml:space="preserve">Devos, H., Akinwuntan, </w:t>
            </w:r>
            <w:r w:rsidRPr="000632F6">
              <w:rPr>
                <w:rFonts w:cs="Arial"/>
              </w:rPr>
              <w:t xml:space="preserve">A. E., Nieuwboer, A., Truijen, S., Tant, M., &amp; </w:t>
            </w:r>
            <w:r w:rsidRPr="000632F6">
              <w:rPr>
                <w:rFonts w:cs="Arial"/>
              </w:rPr>
              <w:lastRenderedPageBreak/>
              <w:t xml:space="preserve">De Weerdt, W. (2011). </w:t>
            </w:r>
            <w:r w:rsidRPr="000632F6">
              <w:rPr>
                <w:rFonts w:cs="Arial"/>
                <w:lang w:val="en-CA"/>
              </w:rPr>
              <w:t xml:space="preserve">Screening for fitness to drive after stroke: a systematic review and meta-analysis. </w:t>
            </w:r>
            <w:r w:rsidRPr="000632F6">
              <w:rPr>
                <w:rFonts w:cs="Arial"/>
              </w:rPr>
              <w:t>[Meta-Analysis</w:t>
            </w:r>
            <w:r>
              <w:rPr>
                <w:rFonts w:cs="Arial"/>
              </w:rPr>
              <w:t xml:space="preserve"> </w:t>
            </w:r>
            <w:r w:rsidRPr="000632F6">
              <w:rPr>
                <w:rFonts w:cs="Arial"/>
              </w:rPr>
              <w:t xml:space="preserve">Review]. </w:t>
            </w:r>
            <w:r w:rsidRPr="000632F6">
              <w:rPr>
                <w:rFonts w:cs="Arial"/>
                <w:i/>
                <w:iCs/>
              </w:rPr>
              <w:t>Neurology, 76</w:t>
            </w:r>
            <w:r w:rsidRPr="000632F6">
              <w:rPr>
                <w:rFonts w:cs="Arial"/>
              </w:rPr>
              <w:t>(8), 747-756.</w:t>
            </w:r>
          </w:p>
        </w:tc>
      </w:tr>
      <w:tr w:rsidR="002222E4" w:rsidRPr="002222E4" w:rsidTr="00B42A7A">
        <w:tc>
          <w:tcPr>
            <w:tcW w:w="2660" w:type="dxa"/>
            <w:shd w:val="clear" w:color="auto" w:fill="D9D9D9" w:themeFill="background1" w:themeFillShade="D9"/>
          </w:tcPr>
          <w:p w:rsidR="002222E4" w:rsidRPr="00CF5572" w:rsidRDefault="001044E8">
            <w:pPr>
              <w:rPr>
                <w:b/>
                <w:lang w:val="en-CA"/>
              </w:rPr>
            </w:pPr>
            <w:r w:rsidRPr="001044E8">
              <w:rPr>
                <w:b/>
                <w:lang w:val="en-CA"/>
              </w:rPr>
              <w:lastRenderedPageBreak/>
              <w:t>Trail Making Test B</w:t>
            </w:r>
          </w:p>
        </w:tc>
        <w:tc>
          <w:tcPr>
            <w:tcW w:w="1500" w:type="dxa"/>
            <w:shd w:val="clear" w:color="auto" w:fill="D9D9D9" w:themeFill="background1" w:themeFillShade="D9"/>
          </w:tcPr>
          <w:p w:rsidR="002222E4" w:rsidRPr="00CF5572" w:rsidRDefault="002222E4" w:rsidP="002222E4">
            <w:pPr>
              <w:rPr>
                <w:lang w:val="en-CA"/>
              </w:rPr>
            </w:pPr>
          </w:p>
        </w:tc>
        <w:tc>
          <w:tcPr>
            <w:tcW w:w="4028" w:type="dxa"/>
            <w:shd w:val="clear" w:color="auto" w:fill="D9D9D9" w:themeFill="background1" w:themeFillShade="D9"/>
          </w:tcPr>
          <w:p w:rsidR="002222E4" w:rsidRPr="00CF5572" w:rsidRDefault="002222E4" w:rsidP="002222E4">
            <w:pPr>
              <w:rPr>
                <w:rFonts w:cs="Arial"/>
              </w:rPr>
            </w:pPr>
            <w:r w:rsidRPr="00CF5572">
              <w:rPr>
                <w:rFonts w:cs="Arial"/>
              </w:rPr>
              <w:t>Les clients prenant &gt; 2 minutes à le compléter = 2x plus à risque d’avoir un accident.</w:t>
            </w:r>
          </w:p>
          <w:p w:rsidR="002222E4" w:rsidRPr="00CF5572" w:rsidRDefault="002222E4" w:rsidP="002222E4">
            <w:pPr>
              <w:rPr>
                <w:rFonts w:cs="Arial"/>
              </w:rPr>
            </w:pPr>
          </w:p>
          <w:p w:rsidR="002222E4" w:rsidRPr="00CF5572" w:rsidRDefault="002222E4" w:rsidP="002222E4">
            <w:pPr>
              <w:pStyle w:val="Paragraphedeliste"/>
              <w:numPr>
                <w:ilvl w:val="0"/>
                <w:numId w:val="1"/>
              </w:numPr>
              <w:rPr>
                <w:rFonts w:cs="Arial"/>
              </w:rPr>
            </w:pPr>
            <w:r w:rsidRPr="00CF5572">
              <w:rPr>
                <w:rFonts w:cs="Arial"/>
              </w:rPr>
              <w:t>Sensible aux troubles cognitifs légers (TCL).</w:t>
            </w:r>
          </w:p>
          <w:p w:rsidR="002222E4" w:rsidRPr="00CF5572" w:rsidRDefault="002222E4" w:rsidP="002222E4">
            <w:pPr>
              <w:pStyle w:val="Paragraphedeliste"/>
              <w:numPr>
                <w:ilvl w:val="0"/>
                <w:numId w:val="1"/>
              </w:numPr>
              <w:rPr>
                <w:rFonts w:cs="Arial"/>
              </w:rPr>
            </w:pPr>
            <w:r w:rsidRPr="00CF5572">
              <w:rPr>
                <w:rFonts w:cs="Arial"/>
              </w:rPr>
              <w:t>Corrélation significative dans la cotation réussite/échec au test sur route.</w:t>
            </w:r>
          </w:p>
        </w:tc>
        <w:tc>
          <w:tcPr>
            <w:tcW w:w="2410" w:type="dxa"/>
            <w:shd w:val="clear" w:color="auto" w:fill="D9D9D9" w:themeFill="background1" w:themeFillShade="D9"/>
          </w:tcPr>
          <w:p w:rsidR="002222E4" w:rsidRPr="00CF5572" w:rsidRDefault="002222E4" w:rsidP="002222E4">
            <w:r w:rsidRPr="00CF5572">
              <w:t>Revue de la littérature</w:t>
            </w:r>
          </w:p>
        </w:tc>
        <w:tc>
          <w:tcPr>
            <w:tcW w:w="2410" w:type="dxa"/>
            <w:shd w:val="clear" w:color="auto" w:fill="D9D9D9" w:themeFill="background1" w:themeFillShade="D9"/>
          </w:tcPr>
          <w:p w:rsidR="002222E4" w:rsidRPr="00CF5572" w:rsidRDefault="002222E4" w:rsidP="002222E4">
            <w:pPr>
              <w:autoSpaceDE w:val="0"/>
              <w:autoSpaceDN w:val="0"/>
              <w:adjustRightInd w:val="0"/>
              <w:rPr>
                <w:rFonts w:cs="GulliverRM"/>
                <w:lang w:val="en-CA"/>
              </w:rPr>
            </w:pPr>
            <w:r w:rsidRPr="00CF5572">
              <w:rPr>
                <w:rFonts w:cs="GulliverRM"/>
                <w:lang w:val="en-CA"/>
              </w:rPr>
              <w:t>Unsworth, C.A., Lovell, R.K., Terrington, N.S., Thomas, S.A., 2005. Review of tests contributing</w:t>
            </w:r>
          </w:p>
          <w:p w:rsidR="002222E4" w:rsidRPr="00CF5572" w:rsidRDefault="002222E4" w:rsidP="002222E4">
            <w:pPr>
              <w:autoSpaceDE w:val="0"/>
              <w:autoSpaceDN w:val="0"/>
              <w:adjustRightInd w:val="0"/>
              <w:rPr>
                <w:rFonts w:cs="GulliverRM"/>
              </w:rPr>
            </w:pPr>
            <w:r w:rsidRPr="00CF5572">
              <w:rPr>
                <w:rFonts w:cs="GulliverRM"/>
                <w:lang w:val="en-CA"/>
              </w:rPr>
              <w:t xml:space="preserve">to the occupational therapy off-road driver assessment. </w:t>
            </w:r>
            <w:r w:rsidRPr="00CF5572">
              <w:rPr>
                <w:rFonts w:cs="GulliverRM"/>
              </w:rPr>
              <w:t>Aust. Occup.</w:t>
            </w:r>
          </w:p>
          <w:p w:rsidR="002222E4" w:rsidRPr="00CF5572" w:rsidRDefault="002222E4" w:rsidP="002222E4">
            <w:pPr>
              <w:rPr>
                <w:rFonts w:cs="Arial"/>
              </w:rPr>
            </w:pPr>
            <w:r w:rsidRPr="00CF5572">
              <w:rPr>
                <w:rFonts w:cs="GulliverRM"/>
              </w:rPr>
              <w:t>Ther. J. 52, 57–74.</w:t>
            </w:r>
          </w:p>
        </w:tc>
      </w:tr>
      <w:tr w:rsidR="002222E4" w:rsidRPr="00CD43DB" w:rsidTr="00B42A7A">
        <w:tc>
          <w:tcPr>
            <w:tcW w:w="2660" w:type="dxa"/>
            <w:shd w:val="clear" w:color="auto" w:fill="D9D9D9" w:themeFill="background1" w:themeFillShade="D9"/>
          </w:tcPr>
          <w:p w:rsidR="002222E4" w:rsidRPr="00CF5572" w:rsidRDefault="001044E8">
            <w:pPr>
              <w:rPr>
                <w:b/>
                <w:lang w:val="en-CA"/>
              </w:rPr>
            </w:pPr>
            <w:r w:rsidRPr="001044E8">
              <w:rPr>
                <w:b/>
                <w:lang w:val="en-CA"/>
              </w:rPr>
              <w:t>Trail Making Test B</w:t>
            </w:r>
          </w:p>
        </w:tc>
        <w:tc>
          <w:tcPr>
            <w:tcW w:w="1500" w:type="dxa"/>
            <w:shd w:val="clear" w:color="auto" w:fill="D9D9D9" w:themeFill="background1" w:themeFillShade="D9"/>
          </w:tcPr>
          <w:p w:rsidR="002222E4" w:rsidRPr="00CF5572" w:rsidRDefault="002222E4" w:rsidP="002222E4">
            <w:r w:rsidRPr="00CF5572">
              <w:t>AVC</w:t>
            </w:r>
          </w:p>
        </w:tc>
        <w:tc>
          <w:tcPr>
            <w:tcW w:w="4028" w:type="dxa"/>
            <w:shd w:val="clear" w:color="auto" w:fill="D9D9D9" w:themeFill="background1" w:themeFillShade="D9"/>
          </w:tcPr>
          <w:p w:rsidR="002222E4" w:rsidRPr="00CF5572" w:rsidRDefault="002222E4" w:rsidP="002222E4">
            <w:pPr>
              <w:rPr>
                <w:rFonts w:cs="Arial"/>
              </w:rPr>
            </w:pPr>
            <w:r w:rsidRPr="00CF5572">
              <w:rPr>
                <w:rFonts w:cs="Arial"/>
              </w:rPr>
              <w:t xml:space="preserve">&lt;3 erreurs : </w:t>
            </w:r>
          </w:p>
          <w:p w:rsidR="002222E4" w:rsidRPr="00CF5572" w:rsidRDefault="002222E4" w:rsidP="002222E4">
            <w:pPr>
              <w:pStyle w:val="Paragraphedeliste"/>
              <w:numPr>
                <w:ilvl w:val="0"/>
                <w:numId w:val="1"/>
              </w:numPr>
            </w:pPr>
            <w:r w:rsidRPr="00CF5572">
              <w:t>Valeur prédictive positive = 85,2%</w:t>
            </w:r>
          </w:p>
          <w:p w:rsidR="002222E4" w:rsidRPr="00CF5572" w:rsidRDefault="002222E4" w:rsidP="002222E4">
            <w:pPr>
              <w:pStyle w:val="Paragraphedeliste"/>
              <w:numPr>
                <w:ilvl w:val="0"/>
                <w:numId w:val="1"/>
              </w:numPr>
            </w:pPr>
            <w:r w:rsidRPr="00CF5572">
              <w:t>Valeur prédictive négative = 48,1%</w:t>
            </w:r>
          </w:p>
          <w:p w:rsidR="002222E4" w:rsidRPr="00CF5572" w:rsidRDefault="002222E4" w:rsidP="002222E4"/>
          <w:p w:rsidR="002222E4" w:rsidRPr="00CF5572" w:rsidRDefault="002222E4" w:rsidP="002222E4">
            <w:r w:rsidRPr="00CF5572">
              <w:t>Donc, ≥ 3 erreurs prédit 85,2% d’échec au test sur route</w:t>
            </w:r>
          </w:p>
          <w:p w:rsidR="002222E4" w:rsidRPr="00CF5572" w:rsidRDefault="002222E4" w:rsidP="002222E4"/>
          <w:p w:rsidR="002222E4" w:rsidRPr="00CF5572" w:rsidRDefault="002222E4" w:rsidP="002222E4"/>
        </w:tc>
        <w:tc>
          <w:tcPr>
            <w:tcW w:w="2410" w:type="dxa"/>
            <w:shd w:val="clear" w:color="auto" w:fill="D9D9D9" w:themeFill="background1" w:themeFillShade="D9"/>
          </w:tcPr>
          <w:p w:rsidR="002222E4" w:rsidRPr="00CF5572" w:rsidRDefault="002222E4" w:rsidP="002222E4">
            <w:r w:rsidRPr="00CF5572">
              <w:rPr>
                <w:lang w:val="en-CA"/>
              </w:rPr>
              <w:t xml:space="preserve">Idem à </w:t>
            </w:r>
            <w:r w:rsidRPr="00CF5572">
              <w:rPr>
                <w:rFonts w:cs="Arial"/>
                <w:lang w:val="en-CA"/>
              </w:rPr>
              <w:t>#</w:t>
            </w:r>
            <w:r w:rsidRPr="00CF5572">
              <w:rPr>
                <w:lang w:val="en-CA"/>
              </w:rPr>
              <w:t>1</w:t>
            </w:r>
          </w:p>
        </w:tc>
        <w:tc>
          <w:tcPr>
            <w:tcW w:w="2410" w:type="dxa"/>
            <w:shd w:val="clear" w:color="auto" w:fill="D9D9D9" w:themeFill="background1" w:themeFillShade="D9"/>
          </w:tcPr>
          <w:p w:rsidR="002222E4" w:rsidRPr="00CF5572" w:rsidRDefault="002222E4" w:rsidP="002222E4">
            <w:pPr>
              <w:rPr>
                <w:rFonts w:cs="Arial"/>
                <w:lang w:val="en-CA"/>
              </w:rPr>
            </w:pPr>
            <w:r w:rsidRPr="00CF5572">
              <w:rPr>
                <w:rFonts w:cs="Arial"/>
                <w:lang w:val="en-CA"/>
              </w:rPr>
              <w:t xml:space="preserve">Mazer, B. L., Korner-Bitensky, N. A., &amp; Sofer, S. (1998). Predicting ability to drive after stroke. [Research Support, Non-U S Gov't]. </w:t>
            </w:r>
            <w:r w:rsidRPr="00CF5572">
              <w:rPr>
                <w:rFonts w:cs="Arial"/>
                <w:i/>
                <w:iCs/>
                <w:lang w:val="en-CA"/>
              </w:rPr>
              <w:t>Archives of Physical Medicine &amp; Rehabilitation, 79</w:t>
            </w:r>
            <w:r w:rsidRPr="00CF5572">
              <w:rPr>
                <w:rFonts w:cs="Arial"/>
                <w:lang w:val="en-CA"/>
              </w:rPr>
              <w:t xml:space="preserve">(7), 743-750. </w:t>
            </w:r>
          </w:p>
          <w:p w:rsidR="002222E4" w:rsidRPr="00CF5572" w:rsidRDefault="002222E4" w:rsidP="002222E4">
            <w:pPr>
              <w:rPr>
                <w:lang w:val="en-CA"/>
              </w:rPr>
            </w:pPr>
          </w:p>
        </w:tc>
      </w:tr>
      <w:tr w:rsidR="00CD43DB" w:rsidRPr="00CD43DB" w:rsidTr="003752B5">
        <w:tc>
          <w:tcPr>
            <w:tcW w:w="2660" w:type="dxa"/>
            <w:vMerge w:val="restart"/>
          </w:tcPr>
          <w:p w:rsidR="00CD43DB" w:rsidRDefault="00CD43DB">
            <w:pPr>
              <w:rPr>
                <w:b/>
              </w:rPr>
            </w:pPr>
            <w:r w:rsidRPr="00CF5572">
              <w:rPr>
                <w:b/>
              </w:rPr>
              <w:t>UFOV</w:t>
            </w:r>
          </w:p>
          <w:p w:rsidR="00CD43DB" w:rsidRPr="00CF5572" w:rsidRDefault="00CD43DB">
            <w:pPr>
              <w:rPr>
                <w:b/>
              </w:rPr>
            </w:pPr>
            <w:r>
              <w:rPr>
                <w:b/>
              </w:rPr>
              <w:t>Michon : opérationnel</w:t>
            </w:r>
          </w:p>
          <w:p w:rsidR="00CD43DB" w:rsidRDefault="00CD43DB">
            <w:r w:rsidRPr="001044E8">
              <w:lastRenderedPageBreak/>
              <w:t>UFOV</w:t>
            </w:r>
          </w:p>
          <w:p w:rsidR="00CD43DB" w:rsidRPr="00CF5572" w:rsidRDefault="00CD43DB">
            <w:r w:rsidRPr="00CF5572">
              <w:t>Se fait à l’ordinateur</w:t>
            </w:r>
          </w:p>
          <w:p w:rsidR="00CD43DB" w:rsidRPr="00CF5572" w:rsidRDefault="00CD43DB">
            <w:r w:rsidRPr="00CF5572">
              <w:t>Comprend 3 sous-tests:</w:t>
            </w:r>
          </w:p>
          <w:p w:rsidR="00CD43DB" w:rsidRPr="00CF5572" w:rsidRDefault="00CD43DB" w:rsidP="004D1F29">
            <w:pPr>
              <w:pStyle w:val="Paragraphedeliste"/>
              <w:numPr>
                <w:ilvl w:val="0"/>
                <w:numId w:val="8"/>
              </w:numPr>
              <w:ind w:left="142" w:hanging="142"/>
              <w:rPr>
                <w:lang w:val="en-CA"/>
              </w:rPr>
            </w:pPr>
            <w:r w:rsidRPr="00CF5572">
              <w:rPr>
                <w:b/>
                <w:lang w:val="en-CA"/>
              </w:rPr>
              <w:t>Sous-test 1</w:t>
            </w:r>
            <w:r w:rsidRPr="00CF5572">
              <w:rPr>
                <w:lang w:val="en-CA"/>
              </w:rPr>
              <w:t xml:space="preserve"> - </w:t>
            </w:r>
            <w:r w:rsidRPr="00CF5572">
              <w:rPr>
                <w:rFonts w:cs="Times New Roman"/>
                <w:lang w:val="en-CA"/>
              </w:rPr>
              <w:t>Processing Speed.</w:t>
            </w:r>
          </w:p>
          <w:p w:rsidR="00CD43DB" w:rsidRPr="00CF5572" w:rsidRDefault="00CD43DB" w:rsidP="004D1F29">
            <w:pPr>
              <w:pStyle w:val="Paragraphedeliste"/>
              <w:numPr>
                <w:ilvl w:val="0"/>
                <w:numId w:val="8"/>
              </w:numPr>
              <w:ind w:left="142" w:hanging="142"/>
              <w:rPr>
                <w:b/>
              </w:rPr>
            </w:pPr>
            <w:r w:rsidRPr="00CF5572">
              <w:rPr>
                <w:b/>
              </w:rPr>
              <w:t xml:space="preserve">Sous-test 2- </w:t>
            </w:r>
            <w:r w:rsidRPr="00CF5572">
              <w:rPr>
                <w:rFonts w:cs="Times New Roman"/>
              </w:rPr>
              <w:t>Divided Attention</w:t>
            </w:r>
          </w:p>
          <w:p w:rsidR="00CD43DB" w:rsidRPr="00CF5572" w:rsidRDefault="00CD43DB" w:rsidP="004D1F29">
            <w:pPr>
              <w:pStyle w:val="Paragraphedeliste"/>
              <w:numPr>
                <w:ilvl w:val="0"/>
                <w:numId w:val="8"/>
              </w:numPr>
              <w:ind w:left="142" w:hanging="142"/>
            </w:pPr>
            <w:r w:rsidRPr="00CF5572">
              <w:t xml:space="preserve">Sous-test 3- </w:t>
            </w:r>
            <w:r w:rsidRPr="00CF5572">
              <w:rPr>
                <w:rFonts w:cs="Times New Roman"/>
              </w:rPr>
              <w:t>Selective Attention</w:t>
            </w: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r w:rsidRPr="001044E8">
              <w:rPr>
                <w:b/>
              </w:rPr>
              <w:t>UFOV</w:t>
            </w: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414DD0">
            <w:pPr>
              <w:rPr>
                <w:b/>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r w:rsidRPr="001044E8">
              <w:rPr>
                <w:b/>
                <w:lang w:val="en-CA"/>
              </w:rPr>
              <w:t>UFOV</w:t>
            </w: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DC020C">
            <w:pPr>
              <w:rPr>
                <w:b/>
                <w:lang w:val="en-CA"/>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Default="00CD43DB" w:rsidP="001044E8">
            <w:pPr>
              <w:rPr>
                <w:b/>
              </w:rPr>
            </w:pPr>
          </w:p>
          <w:p w:rsidR="00CD43DB" w:rsidRPr="00CF5572" w:rsidRDefault="00CD43DB" w:rsidP="001044E8">
            <w:pPr>
              <w:rPr>
                <w:b/>
              </w:rPr>
            </w:pPr>
            <w:r w:rsidRPr="001044E8">
              <w:rPr>
                <w:b/>
              </w:rPr>
              <w:t>UFOV</w:t>
            </w:r>
          </w:p>
        </w:tc>
        <w:tc>
          <w:tcPr>
            <w:tcW w:w="1500" w:type="dxa"/>
          </w:tcPr>
          <w:p w:rsidR="00CD43DB" w:rsidRPr="00993BE7" w:rsidRDefault="00CD43DB" w:rsidP="007A0B0C"/>
        </w:tc>
        <w:tc>
          <w:tcPr>
            <w:tcW w:w="4028" w:type="dxa"/>
          </w:tcPr>
          <w:p w:rsidR="00CD43DB" w:rsidRPr="00CD43DB" w:rsidRDefault="00CD43DB" w:rsidP="00712020">
            <w:pPr>
              <w:autoSpaceDE w:val="0"/>
              <w:autoSpaceDN w:val="0"/>
              <w:adjustRightInd w:val="0"/>
            </w:pPr>
            <w:r w:rsidRPr="00CD43DB">
              <w:t xml:space="preserve">L'UFOV et le trail making B sont 2 outils qui ont une valeur prédicitive de 80-85% </w:t>
            </w:r>
            <w:r w:rsidRPr="00CD43DB">
              <w:lastRenderedPageBreak/>
              <w:t xml:space="preserve">du temps.  Mais 15-20% qui échouent ces tests vont réussir sur route.  UFOV: bonne corrélation avec le risque d'accident, évalue la vitesse de traitement, pas de valeur prédictive parfaite évidemment il dit donc que le test sur route demeure nécessaire (le test de la SAAQ)., valeur prédictive 83%.  </w:t>
            </w:r>
          </w:p>
        </w:tc>
        <w:tc>
          <w:tcPr>
            <w:tcW w:w="2410" w:type="dxa"/>
          </w:tcPr>
          <w:p w:rsidR="00CD43DB" w:rsidRPr="00CD43DB" w:rsidRDefault="00CD43DB" w:rsidP="00712020"/>
        </w:tc>
        <w:tc>
          <w:tcPr>
            <w:tcW w:w="2410" w:type="dxa"/>
          </w:tcPr>
          <w:p w:rsidR="00CD43DB" w:rsidRPr="00CF5572" w:rsidRDefault="00CD43DB" w:rsidP="00712020">
            <w:pPr>
              <w:rPr>
                <w:rFonts w:cs="Arial"/>
                <w:lang w:val="en-CA"/>
              </w:rPr>
            </w:pPr>
            <w:r>
              <w:rPr>
                <w:rFonts w:cs="Arial"/>
                <w:lang w:val="en-CA"/>
              </w:rPr>
              <w:t>Dr Dow</w:t>
            </w:r>
          </w:p>
        </w:tc>
      </w:tr>
      <w:tr w:rsidR="00CD43DB" w:rsidRPr="00CD43DB" w:rsidTr="003752B5">
        <w:tc>
          <w:tcPr>
            <w:tcW w:w="2660" w:type="dxa"/>
            <w:vMerge/>
          </w:tcPr>
          <w:p w:rsidR="00CD43DB" w:rsidRPr="00CF5572" w:rsidRDefault="00CD43DB" w:rsidP="001044E8">
            <w:pPr>
              <w:rPr>
                <w:b/>
              </w:rPr>
            </w:pPr>
          </w:p>
        </w:tc>
        <w:tc>
          <w:tcPr>
            <w:tcW w:w="1500" w:type="dxa"/>
          </w:tcPr>
          <w:p w:rsidR="00CD43DB" w:rsidRPr="00993BE7" w:rsidRDefault="00CD43DB" w:rsidP="007A0B0C"/>
        </w:tc>
        <w:tc>
          <w:tcPr>
            <w:tcW w:w="4028" w:type="dxa"/>
          </w:tcPr>
          <w:p w:rsidR="00CD43DB" w:rsidRPr="008A325B" w:rsidRDefault="00CD43DB" w:rsidP="00712020">
            <w:pPr>
              <w:autoSpaceDE w:val="0"/>
              <w:autoSpaceDN w:val="0"/>
              <w:adjustRightInd w:val="0"/>
            </w:pPr>
            <w:r>
              <w:rPr>
                <w:u w:val="single"/>
              </w:rPr>
              <w:t xml:space="preserve">Fidelité : </w:t>
            </w:r>
            <w:r w:rsidRPr="008A325B">
              <w:t>dans l’ensemble = adéquat</w:t>
            </w:r>
          </w:p>
          <w:p w:rsidR="00CD43DB" w:rsidRPr="008A325B" w:rsidRDefault="00CD43DB" w:rsidP="00712020">
            <w:pPr>
              <w:autoSpaceDE w:val="0"/>
              <w:autoSpaceDN w:val="0"/>
              <w:adjustRightInd w:val="0"/>
            </w:pPr>
            <w:r w:rsidRPr="008A325B">
              <w:t>Consistence interne et fidelité inter-juge = pas d’évidence</w:t>
            </w:r>
          </w:p>
          <w:p w:rsidR="00CD43DB" w:rsidRDefault="00CD43DB" w:rsidP="00712020">
            <w:pPr>
              <w:autoSpaceDE w:val="0"/>
              <w:autoSpaceDN w:val="0"/>
              <w:adjustRightInd w:val="0"/>
              <w:rPr>
                <w:u w:val="single"/>
              </w:rPr>
            </w:pPr>
          </w:p>
          <w:p w:rsidR="00CD43DB" w:rsidRDefault="00CD43DB" w:rsidP="00712020">
            <w:pPr>
              <w:autoSpaceDE w:val="0"/>
              <w:autoSpaceDN w:val="0"/>
              <w:adjustRightInd w:val="0"/>
              <w:rPr>
                <w:u w:val="single"/>
              </w:rPr>
            </w:pPr>
            <w:r>
              <w:rPr>
                <w:u w:val="single"/>
              </w:rPr>
              <w:t xml:space="preserve">Validité : dans l’ensemble = </w:t>
            </w:r>
            <w:r w:rsidRPr="008A325B">
              <w:t xml:space="preserve">adequat </w:t>
            </w:r>
          </w:p>
          <w:p w:rsidR="00CD43DB" w:rsidRPr="008A325B" w:rsidRDefault="00CD43DB" w:rsidP="00712020">
            <w:pPr>
              <w:autoSpaceDE w:val="0"/>
              <w:autoSpaceDN w:val="0"/>
              <w:adjustRightInd w:val="0"/>
            </w:pPr>
            <w:r w:rsidRPr="008A325B">
              <w:t>Validité de contenu  =adequat</w:t>
            </w:r>
          </w:p>
          <w:p w:rsidR="00CD43DB" w:rsidRPr="008A325B" w:rsidRDefault="00CD43DB" w:rsidP="00712020">
            <w:pPr>
              <w:autoSpaceDE w:val="0"/>
              <w:autoSpaceDN w:val="0"/>
              <w:adjustRightInd w:val="0"/>
            </w:pPr>
            <w:r w:rsidRPr="008A325B">
              <w:t>Validité de constuit = adequat</w:t>
            </w:r>
          </w:p>
          <w:p w:rsidR="00CD43DB" w:rsidRDefault="00CD43DB" w:rsidP="00712020">
            <w:pPr>
              <w:autoSpaceDE w:val="0"/>
              <w:autoSpaceDN w:val="0"/>
              <w:adjustRightInd w:val="0"/>
            </w:pPr>
            <w:r w:rsidRPr="008A325B">
              <w:t>Validité de critère =excellent</w:t>
            </w:r>
          </w:p>
          <w:p w:rsidR="00CD43DB" w:rsidRDefault="00CD43DB" w:rsidP="00712020">
            <w:pPr>
              <w:autoSpaceDE w:val="0"/>
              <w:autoSpaceDN w:val="0"/>
              <w:adjustRightInd w:val="0"/>
            </w:pPr>
          </w:p>
          <w:p w:rsidR="00CD43DB" w:rsidRDefault="00CD43DB" w:rsidP="00712020">
            <w:r>
              <w:t>Performance à l’UFOV correspond à l’historique d’accident, la réussite/échec au test sur route et aux accidents futurs.</w:t>
            </w:r>
          </w:p>
          <w:p w:rsidR="00CD43DB" w:rsidRDefault="00CD43DB" w:rsidP="00712020"/>
          <w:p w:rsidR="00CD43DB" w:rsidRDefault="00CD43DB" w:rsidP="00712020">
            <w:r w:rsidRPr="002C3FBC">
              <w:t>UFOV : forte évidence supportant sa validité prédictive en lien avec le risque de collision.</w:t>
            </w:r>
          </w:p>
          <w:p w:rsidR="00CD43DB" w:rsidRDefault="00CD43DB" w:rsidP="00712020"/>
          <w:p w:rsidR="00CD43DB" w:rsidRPr="002C3FBC" w:rsidRDefault="00CD43DB" w:rsidP="00712020">
            <w:r>
              <w:t>Excellent.</w:t>
            </w:r>
            <w:r w:rsidRPr="002C3FBC">
              <w:t xml:space="preserve"> </w:t>
            </w:r>
          </w:p>
        </w:tc>
        <w:tc>
          <w:tcPr>
            <w:tcW w:w="2410" w:type="dxa"/>
          </w:tcPr>
          <w:p w:rsidR="00CD43DB" w:rsidRPr="00CF5572" w:rsidRDefault="00CD43DB" w:rsidP="00712020">
            <w:pPr>
              <w:rPr>
                <w:lang w:val="en-CA"/>
              </w:rPr>
            </w:pPr>
            <w:r w:rsidRPr="00CF5572">
              <w:rPr>
                <w:lang w:val="en-CA"/>
              </w:rPr>
              <w:t>Revue de la littérature</w:t>
            </w:r>
          </w:p>
        </w:tc>
        <w:tc>
          <w:tcPr>
            <w:tcW w:w="2410" w:type="dxa"/>
          </w:tcPr>
          <w:p w:rsidR="00CD43DB" w:rsidRPr="00CF5572" w:rsidRDefault="00CD43DB" w:rsidP="00712020">
            <w:pPr>
              <w:rPr>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CD43DB" w:rsidRPr="00CD43DB" w:rsidTr="003752B5">
        <w:tc>
          <w:tcPr>
            <w:tcW w:w="2660" w:type="dxa"/>
            <w:vMerge/>
          </w:tcPr>
          <w:p w:rsidR="00CD43DB" w:rsidRPr="00D331FD" w:rsidRDefault="00CD43DB">
            <w:pPr>
              <w:rPr>
                <w:b/>
                <w:lang w:val="en-CA"/>
              </w:rPr>
            </w:pPr>
          </w:p>
        </w:tc>
        <w:tc>
          <w:tcPr>
            <w:tcW w:w="1500" w:type="dxa"/>
          </w:tcPr>
          <w:p w:rsidR="00CD43DB" w:rsidRPr="00CF5572" w:rsidRDefault="00CD43DB" w:rsidP="00712020">
            <w:pPr>
              <w:rPr>
                <w:lang w:val="en-CA"/>
              </w:rPr>
            </w:pPr>
            <w:r w:rsidRPr="00CF5572">
              <w:rPr>
                <w:lang w:val="en-CA"/>
              </w:rPr>
              <w:t>AVC</w:t>
            </w:r>
          </w:p>
        </w:tc>
        <w:tc>
          <w:tcPr>
            <w:tcW w:w="4028" w:type="dxa"/>
          </w:tcPr>
          <w:p w:rsidR="00CD43DB" w:rsidRPr="00C47658" w:rsidRDefault="00CD43DB" w:rsidP="00712020">
            <w:pPr>
              <w:autoSpaceDE w:val="0"/>
              <w:autoSpaceDN w:val="0"/>
              <w:adjustRightInd w:val="0"/>
              <w:rPr>
                <w:rFonts w:ascii="Helvetica-Condensed-Light" w:hAnsi="Helvetica-Condensed-Light" w:cs="Helvetica-Condensed-Light"/>
                <w:sz w:val="18"/>
                <w:szCs w:val="18"/>
                <w:u w:val="single"/>
              </w:rPr>
            </w:pPr>
            <w:r w:rsidRPr="00C47658">
              <w:rPr>
                <w:u w:val="single"/>
              </w:rPr>
              <w:t xml:space="preserve">Étude sur la validité de critère de l’UFOV et du SDSA en comparaison avec le résultat au test sur route. </w:t>
            </w:r>
          </w:p>
          <w:p w:rsidR="00CD43DB" w:rsidRPr="00C47658" w:rsidRDefault="00CD43DB" w:rsidP="00712020">
            <w:pPr>
              <w:autoSpaceDE w:val="0"/>
              <w:autoSpaceDN w:val="0"/>
              <w:adjustRightInd w:val="0"/>
            </w:pPr>
          </w:p>
          <w:p w:rsidR="00CD43DB" w:rsidRPr="00A5798A" w:rsidRDefault="00CD43DB" w:rsidP="00712020">
            <w:r w:rsidRPr="00A5798A">
              <w:t>L'UFOV :</w:t>
            </w:r>
          </w:p>
          <w:p w:rsidR="00CD43DB" w:rsidRDefault="00CD43DB" w:rsidP="00712020">
            <w:r w:rsidRPr="00A5798A">
              <w:t xml:space="preserve"> -Sous-t</w:t>
            </w:r>
            <w:r w:rsidRPr="00AF3829">
              <w:t>est</w:t>
            </w:r>
            <w:r>
              <w:t xml:space="preserve"> 2 =</w:t>
            </w:r>
            <w:r w:rsidRPr="00AF3829">
              <w:t xml:space="preserve"> s</w:t>
            </w:r>
            <w:r>
              <w:t>ensibilité</w:t>
            </w:r>
            <w:r w:rsidRPr="00AF3829">
              <w:t xml:space="preserve"> élevé</w:t>
            </w:r>
            <w:r>
              <w:t>e</w:t>
            </w:r>
            <w:r w:rsidRPr="00AF3829">
              <w:t xml:space="preserve"> </w:t>
            </w:r>
            <w:r>
              <w:t>(85,7</w:t>
            </w:r>
            <w:r w:rsidRPr="00AF3829">
              <w:t>%</w:t>
            </w:r>
            <w:r>
              <w:t>)</w:t>
            </w:r>
            <w:r w:rsidRPr="00AF3829">
              <w:t xml:space="preserve"> </w:t>
            </w:r>
            <w:r w:rsidRPr="00AF3829">
              <w:lastRenderedPageBreak/>
              <w:t>détecte ceux qui ne passeront pas au test sur route. Il classe adéquat</w:t>
            </w:r>
            <w:r>
              <w:t xml:space="preserve">ement 77,5% à </w:t>
            </w:r>
            <w:r w:rsidRPr="00B521E7">
              <w:t>la classification échec/réussite au test</w:t>
            </w:r>
            <w:r>
              <w:t xml:space="preserve"> sur route. </w:t>
            </w:r>
          </w:p>
          <w:p w:rsidR="00CD43DB" w:rsidRDefault="00CD43DB" w:rsidP="00712020"/>
          <w:p w:rsidR="00CD43DB" w:rsidRDefault="00CD43DB" w:rsidP="00712020">
            <w:r>
              <w:t>-</w:t>
            </w:r>
            <w:r w:rsidRPr="00AF3829">
              <w:t>UFOV Soustest 3: s</w:t>
            </w:r>
            <w:r>
              <w:t>pécificité</w:t>
            </w:r>
            <w:r w:rsidRPr="00AF3829">
              <w:t xml:space="preserve"> élevé</w:t>
            </w:r>
            <w:r>
              <w:t>e (88,9%)</w:t>
            </w:r>
          </w:p>
          <w:p w:rsidR="00CD43DB" w:rsidRDefault="00CD43DB" w:rsidP="00712020"/>
          <w:p w:rsidR="00CD43DB" w:rsidRDefault="00CD43DB" w:rsidP="00712020">
            <w:pPr>
              <w:rPr>
                <w:rFonts w:cs="Helvetica-Condensed-Light"/>
              </w:rPr>
            </w:pPr>
            <w:r w:rsidRPr="00B521E7">
              <w:t>Résultats à l’UFOV sous-test 2 (</w:t>
            </w:r>
            <w:r w:rsidRPr="00B521E7">
              <w:rPr>
                <w:rFonts w:cs="Helvetica-Condensed-LightObl"/>
                <w:i/>
                <w:iCs/>
              </w:rPr>
              <w:t xml:space="preserve">p </w:t>
            </w:r>
            <w:r w:rsidRPr="00B521E7">
              <w:rPr>
                <w:rFonts w:cs="Helvetica-Condensed-Light"/>
              </w:rPr>
              <w:t>&lt; .01)  et 3 (</w:t>
            </w:r>
            <w:r w:rsidRPr="00B521E7">
              <w:rPr>
                <w:rFonts w:cs="Helvetica-Condensed-LightObl"/>
                <w:i/>
                <w:iCs/>
              </w:rPr>
              <w:t xml:space="preserve">p </w:t>
            </w:r>
            <w:r w:rsidRPr="00B521E7">
              <w:rPr>
                <w:rFonts w:cs="Helvetica-Condensed-Light"/>
              </w:rPr>
              <w:t>&lt; .05) significativement reliés à la recommandation suite à l’évaluation sur route</w:t>
            </w:r>
          </w:p>
          <w:p w:rsidR="00CD43DB" w:rsidRPr="00B521E7" w:rsidRDefault="00CD43DB" w:rsidP="00712020">
            <w:pPr>
              <w:rPr>
                <w:color w:val="FF0000"/>
              </w:rPr>
            </w:pPr>
            <w:r w:rsidRPr="00B521E7">
              <w:rPr>
                <w:color w:val="FF0000"/>
              </w:rPr>
              <w:t xml:space="preserve">**Mais petit échantillon.  </w:t>
            </w:r>
          </w:p>
        </w:tc>
        <w:tc>
          <w:tcPr>
            <w:tcW w:w="2410" w:type="dxa"/>
          </w:tcPr>
          <w:p w:rsidR="00CD43DB" w:rsidRDefault="00CD43DB" w:rsidP="00712020">
            <w:r w:rsidRPr="00CA41B8">
              <w:rPr>
                <w:u w:val="single"/>
              </w:rPr>
              <w:lastRenderedPageBreak/>
              <w:t>Échantillon </w:t>
            </w:r>
            <w:r>
              <w:t>: 66 p</w:t>
            </w:r>
            <w:r w:rsidRPr="006F5623">
              <w:t>atients référés pour passer un test sur route</w:t>
            </w:r>
            <w:r>
              <w:t xml:space="preserve">. </w:t>
            </w:r>
          </w:p>
          <w:p w:rsidR="00CD43DB" w:rsidRDefault="00CD43DB" w:rsidP="00712020">
            <w:r>
              <w:t>-</w:t>
            </w:r>
            <w:r w:rsidRPr="006F5623">
              <w:t xml:space="preserve"> 36% </w:t>
            </w:r>
            <w:r>
              <w:t>AVC droit</w:t>
            </w:r>
          </w:p>
          <w:p w:rsidR="00CD43DB" w:rsidRDefault="00CD43DB" w:rsidP="00712020">
            <w:r>
              <w:t xml:space="preserve">- </w:t>
            </w:r>
            <w:r w:rsidRPr="006F5623">
              <w:t xml:space="preserve">56% </w:t>
            </w:r>
            <w:r>
              <w:t>AVC gauche</w:t>
            </w:r>
            <w:r w:rsidRPr="006F5623">
              <w:t xml:space="preserve">, </w:t>
            </w:r>
          </w:p>
          <w:p w:rsidR="00CD43DB" w:rsidRDefault="00CD43DB" w:rsidP="00712020">
            <w:r>
              <w:t xml:space="preserve">Conduisaient avant AVC </w:t>
            </w:r>
            <w:r>
              <w:lastRenderedPageBreak/>
              <w:t xml:space="preserve">et </w:t>
            </w:r>
            <w:r w:rsidRPr="006F5623">
              <w:t xml:space="preserve">score élevé au Barthel. </w:t>
            </w:r>
          </w:p>
          <w:p w:rsidR="00CD43DB" w:rsidRDefault="00CD43DB" w:rsidP="00712020"/>
          <w:p w:rsidR="00CD43DB" w:rsidRPr="006F21C6" w:rsidRDefault="00CD43DB" w:rsidP="00712020">
            <w:pPr>
              <w:rPr>
                <w:rFonts w:cs="AGaramond-Regular"/>
              </w:rPr>
            </w:pPr>
            <w:r w:rsidRPr="006F21C6">
              <w:rPr>
                <w:u w:val="single"/>
              </w:rPr>
              <w:t>Âge moyen</w:t>
            </w:r>
            <w:r w:rsidRPr="006F21C6">
              <w:t xml:space="preserve"> : </w:t>
            </w:r>
            <w:r w:rsidRPr="006F21C6">
              <w:rPr>
                <w:rFonts w:cs="AGaramond-Regular"/>
              </w:rPr>
              <w:t>65.9 ± 8.4 ans</w:t>
            </w:r>
          </w:p>
          <w:p w:rsidR="00CD43DB" w:rsidRDefault="00CD43DB" w:rsidP="00712020">
            <w:r>
              <w:br/>
            </w:r>
            <w:r w:rsidRPr="006F5623">
              <w:t xml:space="preserve">Ont passé le UFOV et le </w:t>
            </w:r>
            <w:bookmarkStart w:id="0" w:name="_GoBack"/>
            <w:r w:rsidRPr="006F5623">
              <w:t>SDSA</w:t>
            </w:r>
            <w:bookmarkEnd w:id="0"/>
            <w:r w:rsidRPr="006F5623">
              <w:t xml:space="preserve"> comparé à un test sur route (n=43).  </w:t>
            </w:r>
          </w:p>
          <w:p w:rsidR="00CD43DB" w:rsidRDefault="00CD43DB" w:rsidP="00712020"/>
          <w:p w:rsidR="00CD43DB" w:rsidRPr="006F5623" w:rsidRDefault="00CD43DB" w:rsidP="00712020">
            <w:r>
              <w:t>Étude faite en Australie</w:t>
            </w:r>
          </w:p>
        </w:tc>
        <w:tc>
          <w:tcPr>
            <w:tcW w:w="2410" w:type="dxa"/>
          </w:tcPr>
          <w:p w:rsidR="00CD43DB" w:rsidRPr="00C47658" w:rsidRDefault="00CD43DB" w:rsidP="00712020">
            <w:pPr>
              <w:autoSpaceDE w:val="0"/>
              <w:autoSpaceDN w:val="0"/>
              <w:adjustRightInd w:val="0"/>
              <w:ind w:left="34" w:hanging="34"/>
              <w:rPr>
                <w:rFonts w:cs="Arial"/>
                <w:lang w:val="en-CA"/>
              </w:rPr>
            </w:pPr>
            <w:r w:rsidRPr="0056492C">
              <w:rPr>
                <w:rFonts w:cs="Arial"/>
                <w:lang w:val="en-CA"/>
              </w:rPr>
              <w:lastRenderedPageBreak/>
              <w:t xml:space="preserve">George, S., &amp; Crotty, M. (2010). Establishing criterion validity of the Useful Field of View assessment and Stroke Drivers' Screening </w:t>
            </w:r>
            <w:r w:rsidRPr="0056492C">
              <w:rPr>
                <w:rFonts w:cs="Arial"/>
                <w:lang w:val="en-CA"/>
              </w:rPr>
              <w:lastRenderedPageBreak/>
              <w:t xml:space="preserve">Assessment: comparison to the result of on-road assessment. </w:t>
            </w:r>
            <w:r w:rsidRPr="00C47658">
              <w:rPr>
                <w:rFonts w:cs="Arial"/>
                <w:lang w:val="en-CA"/>
              </w:rPr>
              <w:t>[Research Support, Non-U S Gov't</w:t>
            </w:r>
          </w:p>
          <w:p w:rsidR="00CD43DB" w:rsidRPr="0056492C" w:rsidRDefault="00CD43DB" w:rsidP="00712020">
            <w:pPr>
              <w:ind w:left="34" w:hanging="34"/>
              <w:rPr>
                <w:rFonts w:cs="Arial"/>
                <w:lang w:val="en-CA"/>
              </w:rPr>
            </w:pPr>
            <w:r w:rsidRPr="0056492C">
              <w:rPr>
                <w:rFonts w:cs="Arial"/>
                <w:lang w:val="en-CA"/>
              </w:rPr>
              <w:t xml:space="preserve">Validation Studies]. </w:t>
            </w:r>
            <w:r w:rsidRPr="0056492C">
              <w:rPr>
                <w:rFonts w:cs="Arial"/>
                <w:i/>
                <w:iCs/>
                <w:lang w:val="en-CA"/>
              </w:rPr>
              <w:t>Am J Occup Ther, 64</w:t>
            </w:r>
            <w:r w:rsidRPr="0056492C">
              <w:rPr>
                <w:rFonts w:cs="Arial"/>
                <w:lang w:val="en-CA"/>
              </w:rPr>
              <w:t>(1), 114-122.</w:t>
            </w:r>
          </w:p>
        </w:tc>
      </w:tr>
      <w:tr w:rsidR="00CD43DB" w:rsidRPr="00490776" w:rsidTr="003752B5">
        <w:tc>
          <w:tcPr>
            <w:tcW w:w="2660" w:type="dxa"/>
            <w:vMerge/>
          </w:tcPr>
          <w:p w:rsidR="00CD43DB" w:rsidRPr="003168A2" w:rsidRDefault="00CD43DB" w:rsidP="00DC020C">
            <w:pPr>
              <w:rPr>
                <w:b/>
                <w:lang w:val="en-CA"/>
              </w:rPr>
            </w:pPr>
          </w:p>
        </w:tc>
        <w:tc>
          <w:tcPr>
            <w:tcW w:w="1500" w:type="dxa"/>
          </w:tcPr>
          <w:p w:rsidR="00CD43DB" w:rsidRPr="00993BE7" w:rsidRDefault="00CD43DB" w:rsidP="007A0B0C">
            <w:r w:rsidRPr="00993BE7">
              <w:t>TCC</w:t>
            </w:r>
          </w:p>
        </w:tc>
        <w:tc>
          <w:tcPr>
            <w:tcW w:w="4028" w:type="dxa"/>
          </w:tcPr>
          <w:p w:rsidR="00CD43DB" w:rsidRPr="00CF5572" w:rsidRDefault="00CD43DB" w:rsidP="007A0B0C">
            <w:r w:rsidRPr="00CF5572">
              <w:t xml:space="preserve">Sous-test 2 = fortement associé au test sur route. </w:t>
            </w:r>
          </w:p>
          <w:p w:rsidR="00CD43DB" w:rsidRPr="00CF5572" w:rsidRDefault="00CD43DB" w:rsidP="007A0B0C"/>
          <w:p w:rsidR="00CD43DB" w:rsidRPr="00CF5572" w:rsidRDefault="00CD43DB" w:rsidP="007A0B0C">
            <w:r w:rsidRPr="00CF5572">
              <w:t>Sous-test 1 = faiblement associé</w:t>
            </w:r>
          </w:p>
          <w:p w:rsidR="00CD43DB" w:rsidRPr="00CF5572" w:rsidRDefault="00CD43DB" w:rsidP="007A0B0C">
            <w:r w:rsidRPr="00CF5572">
              <w:t xml:space="preserve">Sous-test 3= effet plancher. </w:t>
            </w:r>
          </w:p>
          <w:p w:rsidR="00CD43DB" w:rsidRPr="00CF5572" w:rsidRDefault="00CD43DB" w:rsidP="007A0B0C"/>
          <w:p w:rsidR="00CD43DB" w:rsidRPr="00CF5572" w:rsidRDefault="00CD43DB" w:rsidP="007A0B0C">
            <w:r w:rsidRPr="00CF5572">
              <w:t>Note : Le TMT part B et l'âge du sujet est hautement corrélé aux performances sur la route et au UFOV (avec AVC et personnes âgées).</w:t>
            </w:r>
          </w:p>
        </w:tc>
        <w:tc>
          <w:tcPr>
            <w:tcW w:w="2410" w:type="dxa"/>
          </w:tcPr>
          <w:p w:rsidR="00CD43DB" w:rsidRPr="00CF5572" w:rsidRDefault="00CD43DB" w:rsidP="007A0B0C">
            <w:r w:rsidRPr="00CF5572">
              <w:t xml:space="preserve">Échantillon : </w:t>
            </w:r>
          </w:p>
          <w:p w:rsidR="00CD43DB" w:rsidRPr="00CF5572" w:rsidRDefault="00CD43DB" w:rsidP="007A0B0C">
            <w:r w:rsidRPr="00CF5572">
              <w:t>60 TCC (</w:t>
            </w:r>
            <w:r w:rsidRPr="00CF5572">
              <w:rPr>
                <w:b/>
              </w:rPr>
              <w:t>30% modérés et 70% sévères)</w:t>
            </w:r>
            <w:r w:rsidRPr="00CF5572">
              <w:t xml:space="preserve"> sans troubles cognitifs sévères ou autres (déjà recommandés pour tests sur route).</w:t>
            </w:r>
          </w:p>
          <w:p w:rsidR="00CD43DB" w:rsidRPr="00CF5572" w:rsidRDefault="00CD43DB" w:rsidP="007A0B0C"/>
          <w:p w:rsidR="00CD43DB" w:rsidRPr="00CF5572" w:rsidRDefault="00CD43DB" w:rsidP="007A0B0C">
            <w:r w:rsidRPr="00CF5572">
              <w:t xml:space="preserve"> Ils ont passé le UFOV sur un ordi (3 sous-tests) et un test sur route.</w:t>
            </w:r>
          </w:p>
        </w:tc>
        <w:tc>
          <w:tcPr>
            <w:tcW w:w="2410" w:type="dxa"/>
          </w:tcPr>
          <w:p w:rsidR="00CD43DB" w:rsidRPr="00CF5572" w:rsidRDefault="00CD43DB" w:rsidP="007A0B0C">
            <w:pPr>
              <w:autoSpaceDE w:val="0"/>
              <w:autoSpaceDN w:val="0"/>
              <w:adjustRightInd w:val="0"/>
              <w:ind w:left="10" w:hanging="10"/>
              <w:rPr>
                <w:rFonts w:cs="Arial"/>
                <w:lang w:val="en-CA"/>
              </w:rPr>
            </w:pPr>
            <w:r w:rsidRPr="00CF5572">
              <w:rPr>
                <w:rFonts w:cs="Arial"/>
                <w:lang w:val="en-CA"/>
              </w:rPr>
              <w:t>Novack, T. A., Banos, J. H., Alderson, A. L., Schneider, J. J., Weed, W., Blankenship, J., &amp; Salisbury, D. (2006). UFOV performance and driving ability following traumatic brain injury. [Research Support, N I H , Extramural</w:t>
            </w:r>
          </w:p>
          <w:p w:rsidR="00CD43DB" w:rsidRPr="00CF5572" w:rsidRDefault="00CD43DB" w:rsidP="007A0B0C">
            <w:pPr>
              <w:ind w:left="10" w:hanging="10"/>
              <w:rPr>
                <w:lang w:val="en-CA"/>
              </w:rPr>
            </w:pPr>
            <w:r w:rsidRPr="00CF5572">
              <w:rPr>
                <w:rFonts w:cs="Arial"/>
                <w:lang w:val="en-CA"/>
              </w:rPr>
              <w:t xml:space="preserve">Research Support, U S Gov't, Non-P H S]. </w:t>
            </w:r>
            <w:r w:rsidRPr="00CF5572">
              <w:rPr>
                <w:rFonts w:cs="Arial"/>
                <w:i/>
                <w:iCs/>
              </w:rPr>
              <w:t>Brain Inj, 20</w:t>
            </w:r>
            <w:r w:rsidRPr="00CF5572">
              <w:rPr>
                <w:rFonts w:cs="Arial"/>
              </w:rPr>
              <w:t>(5), 455-461.</w:t>
            </w:r>
          </w:p>
        </w:tc>
      </w:tr>
      <w:tr w:rsidR="00CD43DB" w:rsidRPr="00CF5572" w:rsidTr="003752B5">
        <w:tc>
          <w:tcPr>
            <w:tcW w:w="2660" w:type="dxa"/>
            <w:vMerge/>
          </w:tcPr>
          <w:p w:rsidR="00CD43DB" w:rsidRPr="00CF5572" w:rsidRDefault="00CD43DB"/>
        </w:tc>
        <w:tc>
          <w:tcPr>
            <w:tcW w:w="1500" w:type="dxa"/>
          </w:tcPr>
          <w:p w:rsidR="00CD43DB" w:rsidRPr="00CF5572" w:rsidRDefault="00CD43DB">
            <w:r w:rsidRPr="00CF5572">
              <w:t>TCC</w:t>
            </w:r>
          </w:p>
        </w:tc>
        <w:tc>
          <w:tcPr>
            <w:tcW w:w="4028" w:type="dxa"/>
          </w:tcPr>
          <w:p w:rsidR="00CD43DB" w:rsidRPr="00CF5572" w:rsidRDefault="00CD43DB">
            <w:r w:rsidRPr="00CF5572">
              <w:t>Insensible pour les TCC légers.</w:t>
            </w:r>
          </w:p>
          <w:p w:rsidR="00CD43DB" w:rsidRPr="00CF5572" w:rsidRDefault="00CD43DB" w:rsidP="00A958B0">
            <w:pPr>
              <w:pStyle w:val="Paragraphedeliste"/>
              <w:numPr>
                <w:ilvl w:val="0"/>
                <w:numId w:val="1"/>
              </w:numPr>
            </w:pPr>
            <w:r w:rsidRPr="00CF5572">
              <w:t xml:space="preserve">Devrait être utilisé avec les personnes plus atteintes </w:t>
            </w:r>
          </w:p>
          <w:p w:rsidR="00CD43DB" w:rsidRPr="00CF5572" w:rsidRDefault="00CD43DB" w:rsidP="00A958B0">
            <w:pPr>
              <w:pStyle w:val="Paragraphedeliste"/>
              <w:numPr>
                <w:ilvl w:val="0"/>
                <w:numId w:val="1"/>
              </w:numPr>
            </w:pPr>
            <w:r w:rsidRPr="00CF5572">
              <w:t xml:space="preserve">TCC cotent plus bas sur le UFOV que les sujets sains. </w:t>
            </w:r>
          </w:p>
        </w:tc>
        <w:tc>
          <w:tcPr>
            <w:tcW w:w="2410" w:type="dxa"/>
          </w:tcPr>
          <w:p w:rsidR="00CD43DB" w:rsidRPr="00CF5572" w:rsidRDefault="00CD43DB" w:rsidP="00041EBA">
            <w:r w:rsidRPr="00CF5572">
              <w:t xml:space="preserve">Échantillon: </w:t>
            </w:r>
          </w:p>
          <w:p w:rsidR="00CD43DB" w:rsidRPr="00CF5572" w:rsidRDefault="00CD43DB" w:rsidP="00041EBA">
            <w:r w:rsidRPr="00CF5572">
              <w:t>40, étudiants qui ont déjà eu une perte de conscience</w:t>
            </w:r>
          </w:p>
        </w:tc>
        <w:tc>
          <w:tcPr>
            <w:tcW w:w="2410" w:type="dxa"/>
          </w:tcPr>
          <w:p w:rsidR="00CD43DB" w:rsidRPr="00CF5572" w:rsidRDefault="00CD43DB" w:rsidP="00A958B0">
            <w:pPr>
              <w:autoSpaceDE w:val="0"/>
              <w:autoSpaceDN w:val="0"/>
              <w:adjustRightInd w:val="0"/>
              <w:ind w:left="10" w:hanging="10"/>
              <w:rPr>
                <w:rFonts w:cs="Arial"/>
              </w:rPr>
            </w:pPr>
            <w:r w:rsidRPr="00CF5572">
              <w:rPr>
                <w:rFonts w:cs="Arial"/>
              </w:rPr>
              <w:t xml:space="preserve">Schneider, J. J., &amp; Gouvier, W. D. (2005). </w:t>
            </w:r>
            <w:r w:rsidRPr="00CF5572">
              <w:rPr>
                <w:rFonts w:cs="Arial"/>
                <w:lang w:val="en-CA"/>
              </w:rPr>
              <w:t xml:space="preserve">Utility of the UFOV test with mild traumatic brain injury. </w:t>
            </w:r>
            <w:r w:rsidRPr="00CF5572">
              <w:rPr>
                <w:rFonts w:cs="Arial"/>
                <w:i/>
                <w:iCs/>
              </w:rPr>
              <w:t>Appl Neuropsychol, 12</w:t>
            </w:r>
            <w:r w:rsidRPr="00CF5572">
              <w:rPr>
                <w:rFonts w:cs="Arial"/>
              </w:rPr>
              <w:t xml:space="preserve">(3), </w:t>
            </w:r>
            <w:r w:rsidRPr="00CF5572">
              <w:rPr>
                <w:rFonts w:cs="Arial"/>
              </w:rPr>
              <w:lastRenderedPageBreak/>
              <w:t xml:space="preserve">138-142. </w:t>
            </w:r>
          </w:p>
          <w:p w:rsidR="00CD43DB" w:rsidRPr="00CF5572" w:rsidRDefault="00CD43DB" w:rsidP="00041EBA"/>
        </w:tc>
      </w:tr>
      <w:tr w:rsidR="00CD43DB" w:rsidRPr="00CD43DB" w:rsidTr="003752B5">
        <w:tc>
          <w:tcPr>
            <w:tcW w:w="2660" w:type="dxa"/>
            <w:vMerge/>
          </w:tcPr>
          <w:p w:rsidR="00CD43DB" w:rsidRPr="00CF5572" w:rsidRDefault="00CD43DB"/>
        </w:tc>
        <w:tc>
          <w:tcPr>
            <w:tcW w:w="1500" w:type="dxa"/>
          </w:tcPr>
          <w:p w:rsidR="00CD43DB" w:rsidRPr="00CF5572" w:rsidRDefault="00CD43DB">
            <w:r w:rsidRPr="00CF5572">
              <w:t>TCC</w:t>
            </w:r>
          </w:p>
        </w:tc>
        <w:tc>
          <w:tcPr>
            <w:tcW w:w="4028" w:type="dxa"/>
          </w:tcPr>
          <w:p w:rsidR="00CD43DB" w:rsidRPr="00CF5572" w:rsidRDefault="00CD43DB" w:rsidP="00564753">
            <w:pPr>
              <w:rPr>
                <w:color w:val="000000"/>
              </w:rPr>
            </w:pPr>
            <w:r w:rsidRPr="00CF5572">
              <w:rPr>
                <w:color w:val="000000"/>
              </w:rPr>
              <w:t>Les TCC ont eu des résultats au UFOV indiquant une perte de la vis</w:t>
            </w:r>
            <w:r>
              <w:rPr>
                <w:color w:val="000000"/>
              </w:rPr>
              <w:t>i</w:t>
            </w:r>
            <w:r w:rsidRPr="00CF5572">
              <w:rPr>
                <w:color w:val="000000"/>
              </w:rPr>
              <w:t xml:space="preserve">on périphérique.  </w:t>
            </w:r>
          </w:p>
          <w:p w:rsidR="00CD43DB" w:rsidRPr="00CF5572" w:rsidRDefault="00CD43DB" w:rsidP="00564753">
            <w:pPr>
              <w:rPr>
                <w:color w:val="000000"/>
              </w:rPr>
            </w:pPr>
          </w:p>
          <w:p w:rsidR="00CD43DB" w:rsidRPr="00CF5572" w:rsidRDefault="00CD43DB" w:rsidP="00564753">
            <w:pPr>
              <w:rPr>
                <w:color w:val="000000"/>
              </w:rPr>
            </w:pPr>
            <w:r w:rsidRPr="00CF5572">
              <w:rPr>
                <w:color w:val="000000"/>
              </w:rPr>
              <w:t xml:space="preserve">Les résultats des sous-tests 2 et 3 ont été significativement plus faibles chez les TCC mais pas le 1. </w:t>
            </w:r>
          </w:p>
          <w:p w:rsidR="00CD43DB" w:rsidRPr="00CF5572" w:rsidRDefault="00CD43DB" w:rsidP="00564753">
            <w:pPr>
              <w:rPr>
                <w:color w:val="000000"/>
              </w:rPr>
            </w:pPr>
          </w:p>
          <w:p w:rsidR="00CD43DB" w:rsidRPr="00CF5572" w:rsidRDefault="00CD43DB" w:rsidP="00564753">
            <w:pPr>
              <w:rPr>
                <w:color w:val="000000"/>
              </w:rPr>
            </w:pPr>
            <w:r w:rsidRPr="00CF5572">
              <w:rPr>
                <w:color w:val="000000"/>
              </w:rPr>
              <w:t xml:space="preserve">L’UFOV est corrélé au TMT B mais pas aux autres tests. </w:t>
            </w:r>
          </w:p>
        </w:tc>
        <w:tc>
          <w:tcPr>
            <w:tcW w:w="2410" w:type="dxa"/>
          </w:tcPr>
          <w:p w:rsidR="00CD43DB" w:rsidRPr="00CF5572" w:rsidRDefault="00CD43DB" w:rsidP="00041EBA">
            <w:pPr>
              <w:rPr>
                <w:color w:val="000000"/>
              </w:rPr>
            </w:pPr>
            <w:r w:rsidRPr="00CF5572">
              <w:rPr>
                <w:color w:val="000000"/>
                <w:u w:val="single"/>
              </w:rPr>
              <w:t>Échantillon :</w:t>
            </w:r>
            <w:r w:rsidRPr="00CF5572">
              <w:rPr>
                <w:color w:val="000000"/>
              </w:rPr>
              <w:t xml:space="preserve"> </w:t>
            </w:r>
          </w:p>
          <w:p w:rsidR="00CD43DB" w:rsidRPr="00CF5572" w:rsidRDefault="00CD43DB" w:rsidP="00564753">
            <w:pPr>
              <w:rPr>
                <w:color w:val="000000"/>
              </w:rPr>
            </w:pPr>
            <w:r w:rsidRPr="00CF5572">
              <w:rPr>
                <w:color w:val="000000"/>
              </w:rPr>
              <w:t xml:space="preserve">-23 patients TCC (sévérité non mentionnée) </w:t>
            </w:r>
          </w:p>
          <w:p w:rsidR="00CD43DB" w:rsidRPr="00CF5572" w:rsidRDefault="00CD43DB" w:rsidP="00564753">
            <w:pPr>
              <w:rPr>
                <w:color w:val="000000"/>
              </w:rPr>
            </w:pPr>
            <w:r w:rsidRPr="00CF5572">
              <w:rPr>
                <w:color w:val="000000"/>
              </w:rPr>
              <w:t xml:space="preserve">- 18 sujets sains </w:t>
            </w:r>
          </w:p>
          <w:p w:rsidR="00CD43DB" w:rsidRPr="00CF5572" w:rsidRDefault="00CD43DB" w:rsidP="00564753">
            <w:pPr>
              <w:rPr>
                <w:color w:val="000000"/>
              </w:rPr>
            </w:pPr>
          </w:p>
          <w:p w:rsidR="00CD43DB" w:rsidRPr="00CF5572" w:rsidRDefault="00CD43DB" w:rsidP="00564753">
            <w:r w:rsidRPr="00CF5572">
              <w:rPr>
                <w:color w:val="000000"/>
              </w:rPr>
              <w:t>On</w:t>
            </w:r>
            <w:r>
              <w:rPr>
                <w:color w:val="000000"/>
              </w:rPr>
              <w:t>t</w:t>
            </w:r>
            <w:r w:rsidRPr="00CF5572">
              <w:rPr>
                <w:color w:val="000000"/>
              </w:rPr>
              <w:t xml:space="preserve"> passé UFOV.</w:t>
            </w:r>
          </w:p>
        </w:tc>
        <w:tc>
          <w:tcPr>
            <w:tcW w:w="2410" w:type="dxa"/>
          </w:tcPr>
          <w:p w:rsidR="00CD43DB" w:rsidRPr="00CF5572" w:rsidRDefault="00CD43DB" w:rsidP="00280F7F">
            <w:pPr>
              <w:autoSpaceDE w:val="0"/>
              <w:autoSpaceDN w:val="0"/>
              <w:adjustRightInd w:val="0"/>
              <w:ind w:left="10" w:hanging="10"/>
              <w:rPr>
                <w:rFonts w:cs="Arial"/>
                <w:lang w:val="en-CA"/>
              </w:rPr>
            </w:pPr>
            <w:r w:rsidRPr="00CF5572">
              <w:rPr>
                <w:rFonts w:cs="Arial"/>
                <w:lang w:val="en-CA"/>
              </w:rPr>
              <w:t>Fisk, G. D., Novack, T., Mennemeier, M., &amp; Roenker, D. (2002). Useful field of view after traumatic brain injury. [Clinical Trial</w:t>
            </w:r>
          </w:p>
          <w:p w:rsidR="00CD43DB" w:rsidRPr="00CF5572" w:rsidRDefault="00CD43DB" w:rsidP="00280F7F">
            <w:pPr>
              <w:autoSpaceDE w:val="0"/>
              <w:autoSpaceDN w:val="0"/>
              <w:adjustRightInd w:val="0"/>
              <w:ind w:left="720" w:hanging="720"/>
              <w:rPr>
                <w:rFonts w:cs="Arial"/>
                <w:lang w:val="en-CA"/>
              </w:rPr>
            </w:pPr>
            <w:r w:rsidRPr="00CF5572">
              <w:rPr>
                <w:rFonts w:cs="Arial"/>
                <w:lang w:val="en-CA"/>
              </w:rPr>
              <w:t>Randomized Controlled Trial</w:t>
            </w:r>
          </w:p>
          <w:p w:rsidR="00CD43DB" w:rsidRPr="00CF5572" w:rsidRDefault="00CD43DB" w:rsidP="00280F7F">
            <w:pPr>
              <w:autoSpaceDE w:val="0"/>
              <w:autoSpaceDN w:val="0"/>
              <w:adjustRightInd w:val="0"/>
              <w:ind w:left="10" w:hanging="10"/>
              <w:rPr>
                <w:rFonts w:cs="Arial"/>
                <w:lang w:val="en-CA"/>
              </w:rPr>
            </w:pPr>
            <w:r w:rsidRPr="00CF5572">
              <w:rPr>
                <w:rFonts w:cs="Arial"/>
                <w:lang w:val="en-CA"/>
              </w:rPr>
              <w:t xml:space="preserve">Research Support, U S Gov't, P H S]. </w:t>
            </w:r>
            <w:r w:rsidRPr="00CF5572">
              <w:rPr>
                <w:rFonts w:cs="Arial"/>
                <w:i/>
                <w:iCs/>
                <w:lang w:val="en-CA"/>
              </w:rPr>
              <w:t>Journal of Head Trauma Rehabilitation, 17</w:t>
            </w:r>
            <w:r w:rsidRPr="00CF5572">
              <w:rPr>
                <w:rFonts w:cs="Arial"/>
                <w:lang w:val="en-CA"/>
              </w:rPr>
              <w:t>(1), 16-25.</w:t>
            </w:r>
          </w:p>
        </w:tc>
      </w:tr>
      <w:tr w:rsidR="00CD43DB" w:rsidRPr="00CD43DB" w:rsidTr="003752B5">
        <w:tc>
          <w:tcPr>
            <w:tcW w:w="2660" w:type="dxa"/>
            <w:vMerge/>
          </w:tcPr>
          <w:p w:rsidR="00CD43DB" w:rsidRPr="00D331FD" w:rsidRDefault="00CD43DB">
            <w:pPr>
              <w:rPr>
                <w:lang w:val="en-CA"/>
              </w:rPr>
            </w:pPr>
          </w:p>
        </w:tc>
        <w:tc>
          <w:tcPr>
            <w:tcW w:w="1500" w:type="dxa"/>
          </w:tcPr>
          <w:p w:rsidR="00CD43DB" w:rsidRPr="00CF5572" w:rsidRDefault="00CD43DB" w:rsidP="00712020">
            <w:pPr>
              <w:rPr>
                <w:lang w:val="en-CA"/>
              </w:rPr>
            </w:pPr>
            <w:r>
              <w:rPr>
                <w:lang w:val="en-CA"/>
              </w:rPr>
              <w:t>AVC</w:t>
            </w:r>
          </w:p>
        </w:tc>
        <w:tc>
          <w:tcPr>
            <w:tcW w:w="4028" w:type="dxa"/>
          </w:tcPr>
          <w:p w:rsidR="00CD43DB" w:rsidRPr="003E4AEF" w:rsidRDefault="00CD43DB" w:rsidP="00712020">
            <w:pPr>
              <w:autoSpaceDE w:val="0"/>
              <w:autoSpaceDN w:val="0"/>
              <w:adjustRightInd w:val="0"/>
              <w:rPr>
                <w:lang w:val="en-CA"/>
              </w:rPr>
            </w:pPr>
            <w:r w:rsidRPr="00597DB5">
              <w:t xml:space="preserve">Étude pilote qui examine l’utilisation d’un analyseur d’attention visuelle dans l’évaluation et le réentrainement du UFOV.   </w:t>
            </w:r>
            <w:r w:rsidRPr="004D27F9">
              <w:rPr>
                <w:lang w:val="en-CA"/>
              </w:rPr>
              <w:t>RESULTS: UFOV scores indicated substantial reduction in visual attention in clients after stroke, with older participants performing the most poorly. Test-retest reliability was moderate (ICC = .70). Mean UFOV scores improved significantly after retraining. CONCLUSION: Although UFOV scores indicated poor visual attention skills in clients with stroke, preliminary information suggests that UFOV scores significantly improve with training.</w:t>
            </w:r>
          </w:p>
        </w:tc>
        <w:tc>
          <w:tcPr>
            <w:tcW w:w="2410" w:type="dxa"/>
          </w:tcPr>
          <w:p w:rsidR="00CD43DB" w:rsidRPr="005D7BA3" w:rsidRDefault="00CD43DB" w:rsidP="00712020">
            <w:pPr>
              <w:rPr>
                <w:lang w:val="en-CA"/>
              </w:rPr>
            </w:pPr>
            <w:r w:rsidRPr="005D7BA3">
              <w:rPr>
                <w:lang w:val="en-CA"/>
              </w:rPr>
              <w:t xml:space="preserve">52 AVC referred to a driving evaluation service were evaluated with a visual attention analyzer referred to as the UFOV Seven participants were retested to determine the test-retest reliability of the UFOV. Six participated in the development of a training protocol and in a 20-session visual attention retraining program. </w:t>
            </w:r>
          </w:p>
        </w:tc>
        <w:tc>
          <w:tcPr>
            <w:tcW w:w="2410" w:type="dxa"/>
          </w:tcPr>
          <w:p w:rsidR="00CD43DB" w:rsidRPr="0056492C" w:rsidRDefault="00CD43DB" w:rsidP="00712020">
            <w:pPr>
              <w:autoSpaceDE w:val="0"/>
              <w:autoSpaceDN w:val="0"/>
              <w:adjustRightInd w:val="0"/>
              <w:ind w:left="34" w:hanging="34"/>
              <w:rPr>
                <w:rFonts w:cs="Arial"/>
                <w:lang w:val="en-CA"/>
              </w:rPr>
            </w:pPr>
            <w:r w:rsidRPr="003E4AEF">
              <w:rPr>
                <w:rFonts w:cs="Arial"/>
                <w:lang w:val="en-CA"/>
              </w:rPr>
              <w:t>Mazer</w:t>
            </w:r>
            <w:r>
              <w:rPr>
                <w:rFonts w:cs="Arial"/>
                <w:lang w:val="en-CA"/>
              </w:rPr>
              <w:t xml:space="preserve">, </w:t>
            </w:r>
            <w:r w:rsidRPr="003E4AEF">
              <w:rPr>
                <w:rFonts w:cs="Arial"/>
                <w:lang w:val="en-CA"/>
              </w:rPr>
              <w:t>Am J Occup Ther. 2001 Sep-Oct;55(5):552-7.</w:t>
            </w:r>
            <w:r>
              <w:rPr>
                <w:rFonts w:cs="Arial"/>
                <w:lang w:val="en-CA"/>
              </w:rPr>
              <w:t xml:space="preserve">  </w:t>
            </w:r>
            <w:r w:rsidRPr="003E4AEF">
              <w:rPr>
                <w:rFonts w:cs="Arial"/>
                <w:lang w:val="en-CA"/>
              </w:rPr>
              <w:t>Use of the UFOV to evaluate and retrain visual attention skills in clients with stroke: a pilot study</w:t>
            </w:r>
          </w:p>
        </w:tc>
      </w:tr>
      <w:tr w:rsidR="00CD43DB" w:rsidRPr="00597DB5" w:rsidTr="003752B5">
        <w:tc>
          <w:tcPr>
            <w:tcW w:w="2660" w:type="dxa"/>
            <w:vMerge/>
          </w:tcPr>
          <w:p w:rsidR="00CD43DB" w:rsidRPr="003168A2" w:rsidRDefault="00CD43DB">
            <w:pPr>
              <w:rPr>
                <w:lang w:val="en-CA"/>
              </w:rPr>
            </w:pPr>
          </w:p>
        </w:tc>
        <w:tc>
          <w:tcPr>
            <w:tcW w:w="1500" w:type="dxa"/>
          </w:tcPr>
          <w:p w:rsidR="00CD43DB" w:rsidRPr="00F67D67" w:rsidRDefault="00CD43DB" w:rsidP="007A0B0C">
            <w:pPr>
              <w:rPr>
                <w:lang w:val="en-CA"/>
              </w:rPr>
            </w:pPr>
            <w:r>
              <w:rPr>
                <w:lang w:val="en-CA"/>
              </w:rPr>
              <w:t>Dx varies dont AVC</w:t>
            </w:r>
          </w:p>
        </w:tc>
        <w:tc>
          <w:tcPr>
            <w:tcW w:w="4028" w:type="dxa"/>
          </w:tcPr>
          <w:p w:rsidR="00CD43DB" w:rsidRDefault="00CD43DB" w:rsidP="007A0B0C">
            <w:pPr>
              <w:autoSpaceDE w:val="0"/>
              <w:autoSpaceDN w:val="0"/>
              <w:adjustRightInd w:val="0"/>
              <w:rPr>
                <w:rFonts w:cs="Arial"/>
              </w:rPr>
            </w:pPr>
            <w:r w:rsidRPr="00F67D67">
              <w:rPr>
                <w:rFonts w:cs="Arial"/>
              </w:rPr>
              <w:t>UFOV = meilleur prédicteu</w:t>
            </w:r>
            <w:r>
              <w:rPr>
                <w:rFonts w:cs="Arial"/>
              </w:rPr>
              <w:t>r du résultat au test sur route parmi les tests de cette étude.</w:t>
            </w:r>
          </w:p>
          <w:p w:rsidR="00CD43DB" w:rsidRDefault="00CD43DB" w:rsidP="007A0B0C">
            <w:pPr>
              <w:autoSpaceDE w:val="0"/>
              <w:autoSpaceDN w:val="0"/>
              <w:adjustRightInd w:val="0"/>
              <w:rPr>
                <w:rFonts w:cs="Arial"/>
              </w:rPr>
            </w:pPr>
          </w:p>
          <w:p w:rsidR="00CD43DB" w:rsidRPr="00F67D67" w:rsidRDefault="00CD43DB" w:rsidP="007A0B0C">
            <w:pPr>
              <w:autoSpaceDE w:val="0"/>
              <w:autoSpaceDN w:val="0"/>
              <w:adjustRightInd w:val="0"/>
              <w:rPr>
                <w:rFonts w:cs="Arial"/>
              </w:rPr>
            </w:pPr>
            <w:r w:rsidRPr="00F67D67">
              <w:rPr>
                <w:rFonts w:cs="AGaramond-Regular"/>
              </w:rPr>
              <w:t>UFOV = Sensibilité de 87.5%</w:t>
            </w:r>
            <w:r>
              <w:rPr>
                <w:rFonts w:cs="AGaramond-Regular"/>
              </w:rPr>
              <w:t>.</w:t>
            </w:r>
            <w:r w:rsidRPr="00F67D67">
              <w:rPr>
                <w:rFonts w:cs="AGaramond-Regular"/>
              </w:rPr>
              <w:t xml:space="preserve">  </w:t>
            </w:r>
          </w:p>
          <w:p w:rsidR="00CD43DB" w:rsidRPr="00F67D67" w:rsidRDefault="00CD43DB" w:rsidP="007A0B0C">
            <w:pPr>
              <w:rPr>
                <w:rFonts w:cs="Arial"/>
              </w:rPr>
            </w:pPr>
          </w:p>
        </w:tc>
        <w:tc>
          <w:tcPr>
            <w:tcW w:w="2410" w:type="dxa"/>
          </w:tcPr>
          <w:p w:rsidR="00CD43DB" w:rsidRPr="00B00CDC" w:rsidRDefault="00CD43DB" w:rsidP="007A0B0C">
            <w:r w:rsidRPr="00B00CDC">
              <w:rPr>
                <w:u w:val="single"/>
              </w:rPr>
              <w:t>Échantillon:</w:t>
            </w:r>
            <w:r w:rsidRPr="00B00CDC">
              <w:t xml:space="preserve"> 43 participants </w:t>
            </w:r>
            <w:r>
              <w:t>avec Dx variés (principaux Dx = AVC droits et gauches).</w:t>
            </w:r>
          </w:p>
          <w:p w:rsidR="00CD43DB" w:rsidRPr="00B00CDC" w:rsidRDefault="00CD43DB" w:rsidP="007A0B0C"/>
          <w:p w:rsidR="00CD43DB" w:rsidRPr="00C47658" w:rsidRDefault="00CD43DB" w:rsidP="007A0B0C">
            <w:pPr>
              <w:autoSpaceDE w:val="0"/>
              <w:autoSpaceDN w:val="0"/>
              <w:adjustRightInd w:val="0"/>
            </w:pPr>
            <w:r w:rsidRPr="00F67D67">
              <w:t>Ont passé tests en salle (</w:t>
            </w:r>
            <w:r w:rsidRPr="00F67D67">
              <w:rPr>
                <w:rFonts w:cs="Times New Roman"/>
              </w:rPr>
              <w:t xml:space="preserve">dépistage visuel, tâche de temps de réaction, tâche attention divisée, le Hooper Visual Organization Test, test de reconnaissance de signes verbaux et symboliques et UFOV) </w:t>
            </w:r>
          </w:p>
          <w:p w:rsidR="00CD43DB" w:rsidRPr="00CF5572" w:rsidRDefault="00CD43DB" w:rsidP="007A0B0C">
            <w:pPr>
              <w:rPr>
                <w:lang w:val="en-CA"/>
              </w:rPr>
            </w:pPr>
            <w:r w:rsidRPr="00F67D67">
              <w:rPr>
                <w:lang w:val="en-CA"/>
              </w:rPr>
              <w:t>et test sur route</w:t>
            </w:r>
          </w:p>
        </w:tc>
        <w:tc>
          <w:tcPr>
            <w:tcW w:w="2410" w:type="dxa"/>
          </w:tcPr>
          <w:p w:rsidR="00CD43DB" w:rsidRPr="00993BE7" w:rsidRDefault="00CD43DB" w:rsidP="007A0B0C">
            <w:pPr>
              <w:autoSpaceDE w:val="0"/>
              <w:autoSpaceDN w:val="0"/>
              <w:adjustRightInd w:val="0"/>
              <w:rPr>
                <w:rFonts w:cs="GulliverRM"/>
              </w:rPr>
            </w:pPr>
            <w:r w:rsidRPr="00F67D67">
              <w:rPr>
                <w:rFonts w:cs="Arial"/>
                <w:lang w:val="en-CA"/>
              </w:rPr>
              <w:t xml:space="preserve">Myers, R. S., Ball, K. K., Kalina, T. D., Roth, D. L., &amp; Goode, K. T. (2000). Relation of useful field of view and other screening tests to on-road driving performance. </w:t>
            </w:r>
            <w:r w:rsidRPr="00F67D67">
              <w:rPr>
                <w:rFonts w:cs="Arial"/>
                <w:i/>
                <w:iCs/>
              </w:rPr>
              <w:t>Percept Mot Skills, 91</w:t>
            </w:r>
            <w:r w:rsidRPr="00F67D67">
              <w:rPr>
                <w:rFonts w:cs="Arial"/>
              </w:rPr>
              <w:t>(1), 279-290.</w:t>
            </w:r>
            <w:r>
              <w:rPr>
                <w:rFonts w:cs="Arial"/>
              </w:rPr>
              <w:t xml:space="preserve">   </w:t>
            </w:r>
          </w:p>
        </w:tc>
      </w:tr>
      <w:tr w:rsidR="00B42A7A" w:rsidRPr="00CD43DB" w:rsidTr="00CF3BCC">
        <w:trPr>
          <w:trHeight w:val="4590"/>
        </w:trPr>
        <w:tc>
          <w:tcPr>
            <w:tcW w:w="2660" w:type="dxa"/>
            <w:shd w:val="clear" w:color="auto" w:fill="D9D9D9" w:themeFill="background1" w:themeFillShade="D9"/>
          </w:tcPr>
          <w:p w:rsidR="00B42A7A" w:rsidRDefault="00B42A7A">
            <w:pPr>
              <w:rPr>
                <w:rFonts w:cs="GraphicraftPalatino-Bold"/>
                <w:b/>
                <w:bCs/>
                <w:color w:val="231F20"/>
              </w:rPr>
            </w:pPr>
            <w:r w:rsidRPr="003F3A5D">
              <w:rPr>
                <w:rFonts w:cs="GraphicraftPalatino-Bold"/>
                <w:b/>
                <w:bCs/>
                <w:color w:val="231F20"/>
              </w:rPr>
              <w:lastRenderedPageBreak/>
              <w:t>Dynavision Performance Assessment Battery</w:t>
            </w:r>
          </w:p>
          <w:p w:rsidR="00B42A7A" w:rsidRDefault="00B42A7A">
            <w:pPr>
              <w:rPr>
                <w:rFonts w:cs="GraphicraftPalatino-Bold"/>
                <w:b/>
                <w:bCs/>
                <w:color w:val="231F20"/>
              </w:rPr>
            </w:pPr>
            <w:r>
              <w:rPr>
                <w:rFonts w:cs="GraphicraftPalatino-Bold"/>
                <w:b/>
                <w:bCs/>
                <w:color w:val="231F20"/>
              </w:rPr>
              <w:t>Michon : opérationnel</w:t>
            </w:r>
          </w:p>
          <w:p w:rsidR="00B42A7A" w:rsidRDefault="00B42A7A" w:rsidP="00BE06A3">
            <w:pPr>
              <w:autoSpaceDE w:val="0"/>
              <w:autoSpaceDN w:val="0"/>
              <w:adjustRightInd w:val="0"/>
              <w:rPr>
                <w:rFonts w:cs="GraphicraftPalatino-Roman"/>
                <w:color w:val="231F20"/>
                <w:sz w:val="18"/>
                <w:szCs w:val="18"/>
              </w:rPr>
            </w:pPr>
            <w:r w:rsidRPr="00BE06A3">
              <w:rPr>
                <w:rFonts w:cs="GraphicraftPalatino-Bold"/>
                <w:bCs/>
                <w:color w:val="231F20"/>
                <w:sz w:val="18"/>
                <w:szCs w:val="18"/>
              </w:rPr>
              <w:t>-Créé pour évaluer et entraîner le balayage visuel, la conscience visuelle périphérique</w:t>
            </w:r>
            <w:r w:rsidRPr="00BE06A3">
              <w:rPr>
                <w:rFonts w:cs="GraphicraftPalatino-Roman"/>
                <w:color w:val="231F20"/>
                <w:sz w:val="18"/>
                <w:szCs w:val="18"/>
              </w:rPr>
              <w:t>, l’attention visuelle et la vitesse de réaction visuomotric</w:t>
            </w:r>
            <w:r>
              <w:rPr>
                <w:rFonts w:cs="GraphicraftPalatino-Roman"/>
                <w:color w:val="231F20"/>
                <w:sz w:val="18"/>
                <w:szCs w:val="18"/>
              </w:rPr>
              <w:t>e.</w:t>
            </w: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r w:rsidRPr="00BE06A3">
              <w:rPr>
                <w:rFonts w:cs="GraphicraftPalatino-Roman"/>
                <w:color w:val="231F20"/>
                <w:sz w:val="18"/>
                <w:szCs w:val="18"/>
                <w:u w:val="single"/>
              </w:rPr>
              <w:t>Durée </w:t>
            </w:r>
            <w:r>
              <w:rPr>
                <w:rFonts w:cs="GraphicraftPalatino-Roman"/>
                <w:color w:val="231F20"/>
                <w:sz w:val="18"/>
                <w:szCs w:val="18"/>
              </w:rPr>
              <w:t>: 15-20 minutes</w:t>
            </w: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Default="00B42A7A" w:rsidP="00BE06A3">
            <w:pPr>
              <w:autoSpaceDE w:val="0"/>
              <w:autoSpaceDN w:val="0"/>
              <w:adjustRightInd w:val="0"/>
              <w:rPr>
                <w:rFonts w:cs="GraphicraftPalatino-Roman"/>
                <w:color w:val="231F20"/>
                <w:sz w:val="18"/>
                <w:szCs w:val="18"/>
              </w:rPr>
            </w:pPr>
          </w:p>
          <w:p w:rsidR="00B42A7A" w:rsidRPr="00BE06A3" w:rsidRDefault="00B42A7A" w:rsidP="00BE06A3">
            <w:pPr>
              <w:autoSpaceDE w:val="0"/>
              <w:autoSpaceDN w:val="0"/>
              <w:adjustRightInd w:val="0"/>
            </w:pPr>
          </w:p>
        </w:tc>
        <w:tc>
          <w:tcPr>
            <w:tcW w:w="1500" w:type="dxa"/>
            <w:shd w:val="clear" w:color="auto" w:fill="D9D9D9" w:themeFill="background1" w:themeFillShade="D9"/>
          </w:tcPr>
          <w:p w:rsidR="00B42A7A" w:rsidRPr="00BE06A3" w:rsidRDefault="00B42A7A" w:rsidP="002C3FBC"/>
        </w:tc>
        <w:tc>
          <w:tcPr>
            <w:tcW w:w="4028" w:type="dxa"/>
            <w:shd w:val="clear" w:color="auto" w:fill="D9D9D9" w:themeFill="background1" w:themeFillShade="D9"/>
          </w:tcPr>
          <w:p w:rsidR="00B42A7A" w:rsidRPr="008A325B" w:rsidRDefault="00B42A7A" w:rsidP="008D2C01">
            <w:pPr>
              <w:autoSpaceDE w:val="0"/>
              <w:autoSpaceDN w:val="0"/>
              <w:adjustRightInd w:val="0"/>
            </w:pPr>
            <w:r>
              <w:rPr>
                <w:u w:val="single"/>
              </w:rPr>
              <w:t xml:space="preserve">Fidelité : </w:t>
            </w:r>
            <w:r w:rsidRPr="008A325B">
              <w:t xml:space="preserve">dans l’ensemble = </w:t>
            </w:r>
            <w:r>
              <w:t>adéquat</w:t>
            </w:r>
          </w:p>
          <w:p w:rsidR="00B42A7A" w:rsidRDefault="00B42A7A" w:rsidP="008D2C01">
            <w:pPr>
              <w:autoSpaceDE w:val="0"/>
              <w:autoSpaceDN w:val="0"/>
              <w:adjustRightInd w:val="0"/>
            </w:pPr>
            <w:r>
              <w:t>F</w:t>
            </w:r>
            <w:r w:rsidRPr="008A325B">
              <w:t>idelité inter-juge</w:t>
            </w:r>
            <w:r>
              <w:t xml:space="preserve"> = pas d’évidence</w:t>
            </w:r>
          </w:p>
          <w:p w:rsidR="00B42A7A" w:rsidRDefault="00B42A7A" w:rsidP="008D2C01">
            <w:pPr>
              <w:autoSpaceDE w:val="0"/>
              <w:autoSpaceDN w:val="0"/>
              <w:adjustRightInd w:val="0"/>
            </w:pPr>
            <w:r>
              <w:t>Consistance interne = pas d’évidence</w:t>
            </w:r>
          </w:p>
          <w:p w:rsidR="00B42A7A" w:rsidRDefault="00B42A7A" w:rsidP="008D2C01">
            <w:pPr>
              <w:autoSpaceDE w:val="0"/>
              <w:autoSpaceDN w:val="0"/>
              <w:adjustRightInd w:val="0"/>
              <w:rPr>
                <w:u w:val="single"/>
              </w:rPr>
            </w:pPr>
          </w:p>
          <w:p w:rsidR="00B42A7A" w:rsidRDefault="00B42A7A" w:rsidP="008D2C01">
            <w:pPr>
              <w:autoSpaceDE w:val="0"/>
              <w:autoSpaceDN w:val="0"/>
              <w:adjustRightInd w:val="0"/>
              <w:rPr>
                <w:u w:val="single"/>
              </w:rPr>
            </w:pPr>
            <w:r>
              <w:rPr>
                <w:u w:val="single"/>
              </w:rPr>
              <w:t xml:space="preserve">Validité : dans l’ensemble = </w:t>
            </w:r>
            <w:r>
              <w:t xml:space="preserve"> adéquat</w:t>
            </w:r>
          </w:p>
          <w:p w:rsidR="00B42A7A" w:rsidRPr="008A325B" w:rsidRDefault="00B42A7A" w:rsidP="008D2C01">
            <w:pPr>
              <w:autoSpaceDE w:val="0"/>
              <w:autoSpaceDN w:val="0"/>
              <w:adjustRightInd w:val="0"/>
            </w:pPr>
            <w:r w:rsidRPr="008A325B">
              <w:t>Validité de contenu  =</w:t>
            </w:r>
            <w:r>
              <w:t>adéquat</w:t>
            </w:r>
          </w:p>
          <w:p w:rsidR="00B42A7A" w:rsidRDefault="00B42A7A" w:rsidP="008D2C01">
            <w:pPr>
              <w:autoSpaceDE w:val="0"/>
              <w:autoSpaceDN w:val="0"/>
              <w:adjustRightInd w:val="0"/>
            </w:pPr>
            <w:r>
              <w:t>Validité de constru</w:t>
            </w:r>
            <w:r w:rsidRPr="008A325B">
              <w:t xml:space="preserve">it = </w:t>
            </w:r>
            <w:r>
              <w:t xml:space="preserve">adéquat </w:t>
            </w:r>
          </w:p>
          <w:p w:rsidR="00B42A7A" w:rsidRDefault="00B42A7A" w:rsidP="008D2C01">
            <w:pPr>
              <w:autoSpaceDE w:val="0"/>
              <w:autoSpaceDN w:val="0"/>
              <w:adjustRightInd w:val="0"/>
            </w:pPr>
            <w:r>
              <w:t>Validité de critère =  pas d’évidence</w:t>
            </w:r>
          </w:p>
          <w:p w:rsidR="00B42A7A" w:rsidRDefault="00B42A7A" w:rsidP="008D2C01">
            <w:pPr>
              <w:autoSpaceDE w:val="0"/>
              <w:autoSpaceDN w:val="0"/>
              <w:adjustRightInd w:val="0"/>
            </w:pPr>
          </w:p>
          <w:p w:rsidR="00B42A7A" w:rsidRDefault="00B42A7A" w:rsidP="008D2C01">
            <w:pPr>
              <w:autoSpaceDE w:val="0"/>
              <w:autoSpaceDN w:val="0"/>
              <w:adjustRightInd w:val="0"/>
            </w:pPr>
            <w:r>
              <w:t>Les conducteurs avec résultats de 195 ou plus au  4</w:t>
            </w:r>
            <w:r w:rsidRPr="008D2C01">
              <w:rPr>
                <w:vertAlign w:val="superscript"/>
              </w:rPr>
              <w:t>e</w:t>
            </w:r>
            <w:r>
              <w:rPr>
                <w:vertAlign w:val="superscript"/>
              </w:rPr>
              <w:t xml:space="preserve"> </w:t>
            </w:r>
            <w:r>
              <w:t>sous-test (endurance) étaient 7,90 fois plus susceptibles de réussir le test sur route que ceux ayant obtenu un résultat de moins de 195.</w:t>
            </w:r>
          </w:p>
          <w:p w:rsidR="00B42A7A" w:rsidRDefault="00B42A7A" w:rsidP="008D2C01">
            <w:pPr>
              <w:autoSpaceDE w:val="0"/>
              <w:autoSpaceDN w:val="0"/>
              <w:adjustRightInd w:val="0"/>
            </w:pPr>
          </w:p>
          <w:p w:rsidR="00B42A7A" w:rsidRPr="00BE06A3" w:rsidRDefault="00B42A7A" w:rsidP="008D2C01">
            <w:pPr>
              <w:autoSpaceDE w:val="0"/>
              <w:autoSpaceDN w:val="0"/>
              <w:adjustRightInd w:val="0"/>
              <w:rPr>
                <w:rFonts w:ascii="GraphicraftPalatino-Roman" w:hAnsi="GraphicraftPalatino-Roman" w:cs="GraphicraftPalatino-Roman"/>
                <w:color w:val="231F20"/>
                <w:sz w:val="17"/>
                <w:szCs w:val="17"/>
              </w:rPr>
            </w:pPr>
            <w:r>
              <w:t>Adéquat</w:t>
            </w:r>
          </w:p>
        </w:tc>
        <w:tc>
          <w:tcPr>
            <w:tcW w:w="2410" w:type="dxa"/>
            <w:shd w:val="clear" w:color="auto" w:fill="D9D9D9" w:themeFill="background1" w:themeFillShade="D9"/>
          </w:tcPr>
          <w:p w:rsidR="00B42A7A" w:rsidRPr="00BE06A3" w:rsidRDefault="00B42A7A" w:rsidP="00A70A8E">
            <w:pPr>
              <w:rPr>
                <w:lang w:val="en-CA"/>
              </w:rPr>
            </w:pPr>
            <w:r w:rsidRPr="00CF5572">
              <w:rPr>
                <w:lang w:val="en-CA"/>
              </w:rPr>
              <w:t>Revue de la littérature</w:t>
            </w:r>
          </w:p>
        </w:tc>
        <w:tc>
          <w:tcPr>
            <w:tcW w:w="2410" w:type="dxa"/>
            <w:shd w:val="clear" w:color="auto" w:fill="D9D9D9" w:themeFill="background1" w:themeFillShade="D9"/>
          </w:tcPr>
          <w:p w:rsidR="00B42A7A" w:rsidRPr="003F3A5D" w:rsidRDefault="00B42A7A" w:rsidP="00A70A8E">
            <w:pPr>
              <w:rPr>
                <w:rFonts w:cs="Arial"/>
                <w:lang w:val="en-CA"/>
              </w:rPr>
            </w:pPr>
            <w:r w:rsidRPr="00CF5572">
              <w:rPr>
                <w:rFonts w:cs="Arial"/>
                <w:lang w:val="en-CA"/>
              </w:rPr>
              <w:t xml:space="preserve">Vrkljan, B. H., McGrath, C. E., &amp; Letts, L. J. (2011). Assessment tools for evaluating fitness to drive: a critical appraisal of evidence. [Research Support, Non-U S Gov't]. </w:t>
            </w:r>
            <w:r w:rsidRPr="00CF5572">
              <w:rPr>
                <w:rFonts w:cs="Arial"/>
                <w:i/>
                <w:iCs/>
                <w:lang w:val="en-CA"/>
              </w:rPr>
              <w:t>Can J Occup Ther, 78</w:t>
            </w:r>
            <w:r w:rsidRPr="00CF5572">
              <w:rPr>
                <w:rFonts w:cs="Arial"/>
                <w:lang w:val="en-CA"/>
              </w:rPr>
              <w:t>(2), 80-96.</w:t>
            </w:r>
          </w:p>
        </w:tc>
      </w:tr>
      <w:tr w:rsidR="002222E4" w:rsidRPr="00597DB5" w:rsidTr="007469CC">
        <w:tc>
          <w:tcPr>
            <w:tcW w:w="2660" w:type="dxa"/>
            <w:shd w:val="clear" w:color="auto" w:fill="D9D9D9" w:themeFill="background1" w:themeFillShade="D9"/>
          </w:tcPr>
          <w:p w:rsidR="002222E4" w:rsidRPr="002222E4" w:rsidRDefault="002222E4">
            <w:pPr>
              <w:rPr>
                <w:rFonts w:cs="GraphicraftPalatino-Bold"/>
                <w:b/>
                <w:bCs/>
                <w:color w:val="231F20"/>
                <w:lang w:val="en-CA"/>
              </w:rPr>
            </w:pPr>
            <w:r w:rsidRPr="002222E4">
              <w:rPr>
                <w:rFonts w:cs="GraphicraftPalatino-Bold"/>
                <w:b/>
                <w:bCs/>
                <w:color w:val="231F20"/>
                <w:lang w:val="en-CA"/>
              </w:rPr>
              <w:t>Dynavision Performance Assessment Battery</w:t>
            </w:r>
          </w:p>
        </w:tc>
        <w:tc>
          <w:tcPr>
            <w:tcW w:w="1500" w:type="dxa"/>
            <w:shd w:val="clear" w:color="auto" w:fill="D9D9D9" w:themeFill="background1" w:themeFillShade="D9"/>
          </w:tcPr>
          <w:p w:rsidR="002222E4" w:rsidRPr="002222E4" w:rsidRDefault="002222E4" w:rsidP="002C3FBC">
            <w:pPr>
              <w:rPr>
                <w:lang w:val="en-CA"/>
              </w:rPr>
            </w:pPr>
          </w:p>
        </w:tc>
        <w:tc>
          <w:tcPr>
            <w:tcW w:w="4028" w:type="dxa"/>
            <w:shd w:val="clear" w:color="auto" w:fill="D9D9D9" w:themeFill="background1" w:themeFillShade="D9"/>
          </w:tcPr>
          <w:p w:rsidR="002222E4" w:rsidRDefault="002222E4" w:rsidP="002222E4">
            <w:pPr>
              <w:autoSpaceDE w:val="0"/>
              <w:autoSpaceDN w:val="0"/>
              <w:adjustRightInd w:val="0"/>
              <w:rPr>
                <w:rFonts w:cs="GraphicraftPalatino-Roman"/>
                <w:color w:val="231F20"/>
              </w:rPr>
            </w:pPr>
            <w:r w:rsidRPr="0007234E">
              <w:rPr>
                <w:rFonts w:cs="GraphicraftPalatino-Roman"/>
                <w:color w:val="231F20"/>
              </w:rPr>
              <w:t xml:space="preserve">Haute fidélité test-retest (Klavora </w:t>
            </w:r>
            <w:r w:rsidRPr="0007234E">
              <w:rPr>
                <w:rFonts w:cs="GraphicraftPalatino-Italic"/>
                <w:i/>
                <w:iCs/>
                <w:color w:val="231F20"/>
              </w:rPr>
              <w:t>et al</w:t>
            </w:r>
            <w:r w:rsidRPr="0007234E">
              <w:rPr>
                <w:rFonts w:cs="GraphicraftPalatino-Roman"/>
                <w:color w:val="231F20"/>
              </w:rPr>
              <w:t xml:space="preserve">. 2000). </w:t>
            </w:r>
          </w:p>
          <w:p w:rsidR="002222E4" w:rsidRDefault="002222E4" w:rsidP="002222E4">
            <w:pPr>
              <w:autoSpaceDE w:val="0"/>
              <w:autoSpaceDN w:val="0"/>
              <w:adjustRightInd w:val="0"/>
              <w:rPr>
                <w:rFonts w:cs="GraphicraftPalatino-Roman"/>
                <w:color w:val="231F20"/>
              </w:rPr>
            </w:pPr>
          </w:p>
          <w:p w:rsidR="002222E4" w:rsidRPr="0007234E" w:rsidRDefault="002222E4" w:rsidP="002222E4">
            <w:pPr>
              <w:autoSpaceDE w:val="0"/>
              <w:autoSpaceDN w:val="0"/>
              <w:adjustRightInd w:val="0"/>
              <w:rPr>
                <w:rFonts w:cs="GraphicraftPalatino-Roman"/>
                <w:color w:val="231F20"/>
              </w:rPr>
            </w:pPr>
            <w:r w:rsidRPr="0007234E">
              <w:rPr>
                <w:rFonts w:cs="GraphicraftPalatino-Roman"/>
                <w:color w:val="231F20"/>
              </w:rPr>
              <w:t xml:space="preserve">Fidélité modérée démontrée pour la tâche de vitesse et la tâche «digit » (Klavora </w:t>
            </w:r>
            <w:r w:rsidRPr="0007234E">
              <w:rPr>
                <w:rFonts w:cs="GraphicraftPalatino-Italic"/>
                <w:i/>
                <w:iCs/>
                <w:color w:val="231F20"/>
              </w:rPr>
              <w:t>et al</w:t>
            </w:r>
            <w:r w:rsidRPr="0007234E">
              <w:rPr>
                <w:rFonts w:cs="GraphicraftPalatino-Roman"/>
                <w:color w:val="231F20"/>
              </w:rPr>
              <w:t>. 1994).</w:t>
            </w:r>
          </w:p>
          <w:p w:rsidR="002222E4" w:rsidRPr="0007234E" w:rsidRDefault="002222E4" w:rsidP="002222E4">
            <w:pPr>
              <w:autoSpaceDE w:val="0"/>
              <w:autoSpaceDN w:val="0"/>
              <w:adjustRightInd w:val="0"/>
              <w:rPr>
                <w:rFonts w:cs="GraphicraftPalatino-Roman"/>
                <w:color w:val="231F20"/>
              </w:rPr>
            </w:pPr>
          </w:p>
          <w:p w:rsidR="002222E4" w:rsidRPr="0007234E" w:rsidRDefault="002222E4" w:rsidP="002222E4">
            <w:pPr>
              <w:autoSpaceDE w:val="0"/>
              <w:autoSpaceDN w:val="0"/>
              <w:adjustRightInd w:val="0"/>
              <w:rPr>
                <w:rFonts w:cs="GraphicraftPalatino-Roman"/>
                <w:color w:val="231F20"/>
              </w:rPr>
            </w:pPr>
            <w:r w:rsidRPr="0007234E">
              <w:rPr>
                <w:rFonts w:cs="GraphicraftPalatino-Roman"/>
                <w:color w:val="231F20"/>
              </w:rPr>
              <w:t>L’exactitude des sous-tests du Dynavision à prédire la performance sur route varie de 66% (pour la tâche dynavision simple) à 75% (pour la tâche d’endurance).</w:t>
            </w:r>
          </w:p>
          <w:p w:rsidR="002222E4" w:rsidRPr="0007234E" w:rsidRDefault="002222E4" w:rsidP="002222E4">
            <w:pPr>
              <w:autoSpaceDE w:val="0"/>
              <w:autoSpaceDN w:val="0"/>
              <w:adjustRightInd w:val="0"/>
              <w:rPr>
                <w:rFonts w:cs="GraphicraftPalatino-Roman"/>
                <w:color w:val="231F20"/>
              </w:rPr>
            </w:pPr>
            <w:r w:rsidRPr="0007234E">
              <w:rPr>
                <w:rFonts w:cs="GraphicraftPalatino-Roman"/>
                <w:color w:val="231F20"/>
              </w:rPr>
              <w:t xml:space="preserve">Seulement la tâche d’endurance dynavision prédit significativement la performance sur route pour les </w:t>
            </w:r>
            <w:r w:rsidRPr="0007234E">
              <w:rPr>
                <w:rFonts w:cs="GraphicraftPalatino-Roman"/>
                <w:color w:val="231F20"/>
              </w:rPr>
              <w:lastRenderedPageBreak/>
              <w:t xml:space="preserve">conducteurs ayant subit un AVC (Klavora </w:t>
            </w:r>
            <w:r w:rsidRPr="0007234E">
              <w:rPr>
                <w:rFonts w:cs="GraphicraftPalatino-Italic"/>
                <w:i/>
                <w:iCs/>
                <w:color w:val="231F20"/>
              </w:rPr>
              <w:t>et al</w:t>
            </w:r>
            <w:r w:rsidRPr="0007234E">
              <w:rPr>
                <w:rFonts w:cs="GraphicraftPalatino-Roman"/>
                <w:color w:val="231F20"/>
              </w:rPr>
              <w:t>. 2000).</w:t>
            </w:r>
          </w:p>
          <w:p w:rsidR="002222E4" w:rsidRPr="0007234E" w:rsidRDefault="002222E4" w:rsidP="002222E4">
            <w:pPr>
              <w:autoSpaceDE w:val="0"/>
              <w:autoSpaceDN w:val="0"/>
              <w:adjustRightInd w:val="0"/>
              <w:rPr>
                <w:rFonts w:cs="GraphicraftPalatino-Roman"/>
                <w:color w:val="231F20"/>
              </w:rPr>
            </w:pPr>
          </w:p>
          <w:p w:rsidR="002222E4" w:rsidRDefault="002222E4" w:rsidP="002222E4">
            <w:pPr>
              <w:autoSpaceDE w:val="0"/>
              <w:autoSpaceDN w:val="0"/>
              <w:adjustRightInd w:val="0"/>
              <w:rPr>
                <w:rFonts w:cs="GraphicraftPalatino-Roman"/>
                <w:color w:val="231F20"/>
              </w:rPr>
            </w:pPr>
            <w:r w:rsidRPr="0007234E">
              <w:rPr>
                <w:rFonts w:cs="GraphicraftPalatino-Roman"/>
                <w:color w:val="231F20"/>
              </w:rPr>
              <w:t xml:space="preserve">D’autres recherches sur la validité prédictive sont nécessaires (Klavora </w:t>
            </w:r>
            <w:r w:rsidRPr="0007234E">
              <w:rPr>
                <w:rFonts w:cs="GraphicraftPalatino-Italic"/>
                <w:i/>
                <w:iCs/>
                <w:color w:val="231F20"/>
              </w:rPr>
              <w:t>et al</w:t>
            </w:r>
            <w:r w:rsidRPr="0007234E">
              <w:rPr>
                <w:rFonts w:cs="GraphicraftPalatino-Roman"/>
                <w:color w:val="231F20"/>
              </w:rPr>
              <w:t>., 2000).</w:t>
            </w:r>
          </w:p>
          <w:p w:rsidR="000F2D8B" w:rsidRDefault="000F2D8B" w:rsidP="002222E4">
            <w:pPr>
              <w:autoSpaceDE w:val="0"/>
              <w:autoSpaceDN w:val="0"/>
              <w:adjustRightInd w:val="0"/>
              <w:rPr>
                <w:rFonts w:cs="GraphicraftPalatino-Roman"/>
                <w:color w:val="231F20"/>
              </w:rPr>
            </w:pPr>
          </w:p>
          <w:p w:rsidR="000F2D8B" w:rsidRDefault="000F2D8B" w:rsidP="002222E4">
            <w:pPr>
              <w:autoSpaceDE w:val="0"/>
              <w:autoSpaceDN w:val="0"/>
              <w:adjustRightInd w:val="0"/>
              <w:rPr>
                <w:rFonts w:cs="GraphicraftPalatino-Roman"/>
                <w:color w:val="231F20"/>
              </w:rPr>
            </w:pPr>
          </w:p>
          <w:p w:rsidR="000F2D8B" w:rsidRDefault="000F2D8B" w:rsidP="002222E4">
            <w:pPr>
              <w:autoSpaceDE w:val="0"/>
              <w:autoSpaceDN w:val="0"/>
              <w:adjustRightInd w:val="0"/>
              <w:rPr>
                <w:rFonts w:cs="GraphicraftPalatino-Roman"/>
                <w:color w:val="231F20"/>
              </w:rPr>
            </w:pPr>
          </w:p>
          <w:p w:rsidR="000F2D8B" w:rsidRDefault="000F2D8B" w:rsidP="002222E4">
            <w:pPr>
              <w:autoSpaceDE w:val="0"/>
              <w:autoSpaceDN w:val="0"/>
              <w:adjustRightInd w:val="0"/>
              <w:rPr>
                <w:rFonts w:cs="GraphicraftPalatino-Roman"/>
                <w:color w:val="231F20"/>
              </w:rPr>
            </w:pPr>
          </w:p>
          <w:p w:rsidR="00B42A7A" w:rsidRPr="00BE06A3" w:rsidRDefault="00B42A7A" w:rsidP="002222E4">
            <w:pPr>
              <w:autoSpaceDE w:val="0"/>
              <w:autoSpaceDN w:val="0"/>
              <w:adjustRightInd w:val="0"/>
              <w:rPr>
                <w:rFonts w:ascii="GraphicraftPalatino-Roman" w:hAnsi="GraphicraftPalatino-Roman" w:cs="GraphicraftPalatino-Roman"/>
                <w:color w:val="231F20"/>
                <w:sz w:val="17"/>
                <w:szCs w:val="17"/>
              </w:rPr>
            </w:pPr>
          </w:p>
        </w:tc>
        <w:tc>
          <w:tcPr>
            <w:tcW w:w="2410" w:type="dxa"/>
            <w:shd w:val="clear" w:color="auto" w:fill="D9D9D9" w:themeFill="background1" w:themeFillShade="D9"/>
          </w:tcPr>
          <w:p w:rsidR="002222E4" w:rsidRPr="00BE06A3" w:rsidRDefault="002222E4" w:rsidP="002222E4">
            <w:pPr>
              <w:rPr>
                <w:lang w:val="en-CA"/>
              </w:rPr>
            </w:pPr>
            <w:r w:rsidRPr="00BE06A3">
              <w:rPr>
                <w:lang w:val="en-CA"/>
              </w:rPr>
              <w:lastRenderedPageBreak/>
              <w:t>Revue de littérature</w:t>
            </w:r>
          </w:p>
        </w:tc>
        <w:tc>
          <w:tcPr>
            <w:tcW w:w="2410" w:type="dxa"/>
            <w:shd w:val="clear" w:color="auto" w:fill="D9D9D9" w:themeFill="background1" w:themeFillShade="D9"/>
          </w:tcPr>
          <w:p w:rsidR="002222E4" w:rsidRPr="003F3A5D" w:rsidRDefault="002222E4" w:rsidP="002222E4">
            <w:pPr>
              <w:autoSpaceDE w:val="0"/>
              <w:autoSpaceDN w:val="0"/>
              <w:adjustRightInd w:val="0"/>
              <w:ind w:left="34" w:hanging="34"/>
              <w:rPr>
                <w:rFonts w:cs="Arial"/>
                <w:lang w:val="en-CA"/>
              </w:rPr>
            </w:pPr>
            <w:r w:rsidRPr="003F3A5D">
              <w:rPr>
                <w:rFonts w:cs="Arial"/>
                <w:lang w:val="en-CA"/>
              </w:rPr>
              <w:t xml:space="preserve">Unsworth, C. A., Lovell, R. K., Terrington, N. S., &amp; Thomas, S. A. (2005). Review of tests contributing to the occupational therapy off-road driver assessment. </w:t>
            </w:r>
            <w:r w:rsidRPr="003F3A5D">
              <w:rPr>
                <w:rFonts w:cs="Arial"/>
                <w:i/>
                <w:iCs/>
              </w:rPr>
              <w:t>Australian Occupational Therapy Journal, 52</w:t>
            </w:r>
            <w:r w:rsidRPr="003F3A5D">
              <w:rPr>
                <w:rFonts w:cs="Arial"/>
              </w:rPr>
              <w:t>(1), 57-74.</w:t>
            </w:r>
          </w:p>
        </w:tc>
      </w:tr>
    </w:tbl>
    <w:p w:rsidR="00A22767" w:rsidRPr="005D7BA3" w:rsidRDefault="00A22767" w:rsidP="008A325B">
      <w:pPr>
        <w:tabs>
          <w:tab w:val="center" w:pos="6480"/>
        </w:tabs>
        <w:rPr>
          <w:b/>
          <w:u w:val="single"/>
          <w:lang w:val="en-CA"/>
        </w:rPr>
      </w:pPr>
    </w:p>
    <w:p w:rsidR="0035065D" w:rsidRDefault="0035065D" w:rsidP="008A325B">
      <w:pPr>
        <w:tabs>
          <w:tab w:val="center" w:pos="6480"/>
        </w:tabs>
        <w:rPr>
          <w:b/>
          <w:u w:val="single"/>
          <w:lang w:val="en-CA"/>
        </w:rPr>
      </w:pPr>
    </w:p>
    <w:sectPr w:rsidR="0035065D" w:rsidSect="00F86E67">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86" w:rsidRDefault="00FA1F86" w:rsidP="00EE2851">
      <w:pPr>
        <w:spacing w:after="0" w:line="240" w:lineRule="auto"/>
      </w:pPr>
      <w:r>
        <w:separator/>
      </w:r>
    </w:p>
  </w:endnote>
  <w:endnote w:type="continuationSeparator" w:id="0">
    <w:p w:rsidR="00FA1F86" w:rsidRDefault="00FA1F86" w:rsidP="00E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Sym">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dvTimes">
    <w:panose1 w:val="00000000000000000000"/>
    <w:charset w:val="00"/>
    <w:family w:val="auto"/>
    <w:notTrueType/>
    <w:pitch w:val="default"/>
    <w:sig w:usb0="00000003" w:usb1="00000000" w:usb2="00000000" w:usb3="00000000" w:csb0="00000001" w:csb1="00000000"/>
  </w:font>
  <w:font w:name="GraphicraftPalatino-Roman">
    <w:panose1 w:val="00000000000000000000"/>
    <w:charset w:val="00"/>
    <w:family w:val="auto"/>
    <w:notTrueType/>
    <w:pitch w:val="default"/>
    <w:sig w:usb0="00000003" w:usb1="00000000" w:usb2="00000000" w:usb3="00000000" w:csb0="00000001" w:csb1="00000000"/>
  </w:font>
  <w:font w:name="GraphicraftPalatino-Italic">
    <w:panose1 w:val="00000000000000000000"/>
    <w:charset w:val="00"/>
    <w:family w:val="auto"/>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Advpala-ita">
    <w:panose1 w:val="00000000000000000000"/>
    <w:charset w:val="00"/>
    <w:family w:val="roman"/>
    <w:notTrueType/>
    <w:pitch w:val="default"/>
    <w:sig w:usb0="00000003" w:usb1="00000000" w:usb2="00000000" w:usb3="00000000" w:csb0="00000001" w:csb1="00000000"/>
  </w:font>
  <w:font w:name="AdvPSMPi6">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Helvetica-Condensed-LightObl">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raphicraftPalatin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C" w:rsidRDefault="00CF3BC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Outils dépistage – conduite automobile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E2D1C" w:rsidRPr="00CE2D1C">
      <w:rPr>
        <w:rFonts w:asciiTheme="majorHAnsi" w:hAnsiTheme="majorHAnsi"/>
        <w:noProof/>
      </w:rPr>
      <w:t>13</w:t>
    </w:r>
    <w:r>
      <w:rPr>
        <w:rFonts w:asciiTheme="majorHAnsi" w:hAnsiTheme="majorHAnsi"/>
        <w:noProof/>
      </w:rPr>
      <w:fldChar w:fldCharType="end"/>
    </w:r>
  </w:p>
  <w:p w:rsidR="00CF3BCC" w:rsidRDefault="00CF3BCC" w:rsidP="00EE2851">
    <w:pPr>
      <w:pStyle w:val="Pieddepage"/>
      <w:tabs>
        <w:tab w:val="clear" w:pos="4320"/>
        <w:tab w:val="clear" w:pos="8640"/>
        <w:tab w:val="left" w:pos="113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86" w:rsidRDefault="00FA1F86" w:rsidP="00EE2851">
      <w:pPr>
        <w:spacing w:after="0" w:line="240" w:lineRule="auto"/>
      </w:pPr>
      <w:r>
        <w:separator/>
      </w:r>
    </w:p>
  </w:footnote>
  <w:footnote w:type="continuationSeparator" w:id="0">
    <w:p w:rsidR="00FA1F86" w:rsidRDefault="00FA1F86" w:rsidP="00EE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77"/>
    <w:multiLevelType w:val="hybridMultilevel"/>
    <w:tmpl w:val="0F3481BC"/>
    <w:lvl w:ilvl="0" w:tplc="70A61342">
      <w:start w:val="1"/>
      <w:numFmt w:val="decimal"/>
      <w:lvlText w:val="%1-"/>
      <w:lvlJc w:val="left"/>
      <w:pPr>
        <w:ind w:left="720" w:hanging="360"/>
      </w:pPr>
      <w:rPr>
        <w:rFonts w:ascii="AdvPSSym" w:eastAsia="AdvPSSym"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B547CB"/>
    <w:multiLevelType w:val="hybridMultilevel"/>
    <w:tmpl w:val="1B32A786"/>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2D3A08"/>
    <w:multiLevelType w:val="hybridMultilevel"/>
    <w:tmpl w:val="9A821B26"/>
    <w:lvl w:ilvl="0" w:tplc="D742BE06">
      <w:start w:val="1"/>
      <w:numFmt w:val="decimal"/>
      <w:lvlText w:val="%1-"/>
      <w:lvlJc w:val="left"/>
      <w:pPr>
        <w:ind w:left="720" w:hanging="360"/>
      </w:pPr>
      <w:rPr>
        <w:rFonts w:ascii="AdvPSSym" w:hAnsiTheme="minorHAnsi"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41516B"/>
    <w:multiLevelType w:val="hybridMultilevel"/>
    <w:tmpl w:val="E056EFB8"/>
    <w:lvl w:ilvl="0" w:tplc="0F5C79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C5578"/>
    <w:multiLevelType w:val="hybridMultilevel"/>
    <w:tmpl w:val="574EC160"/>
    <w:lvl w:ilvl="0" w:tplc="86F4E21E">
      <w:numFmt w:val="bullet"/>
      <w:lvlText w:val="-"/>
      <w:lvlJc w:val="left"/>
      <w:pPr>
        <w:ind w:left="142" w:hanging="360"/>
      </w:pPr>
      <w:rPr>
        <w:rFonts w:ascii="Calibri" w:eastAsiaTheme="minorHAnsi" w:hAnsi="Calibri" w:cstheme="minorBidi" w:hint="default"/>
      </w:rPr>
    </w:lvl>
    <w:lvl w:ilvl="1" w:tplc="0C0C0003" w:tentative="1">
      <w:start w:val="1"/>
      <w:numFmt w:val="bullet"/>
      <w:lvlText w:val="o"/>
      <w:lvlJc w:val="left"/>
      <w:pPr>
        <w:ind w:left="862" w:hanging="360"/>
      </w:pPr>
      <w:rPr>
        <w:rFonts w:ascii="Courier New" w:hAnsi="Courier New" w:cs="Courier New" w:hint="default"/>
      </w:rPr>
    </w:lvl>
    <w:lvl w:ilvl="2" w:tplc="0C0C0005" w:tentative="1">
      <w:start w:val="1"/>
      <w:numFmt w:val="bullet"/>
      <w:lvlText w:val=""/>
      <w:lvlJc w:val="left"/>
      <w:pPr>
        <w:ind w:left="1582" w:hanging="360"/>
      </w:pPr>
      <w:rPr>
        <w:rFonts w:ascii="Wingdings" w:hAnsi="Wingdings" w:hint="default"/>
      </w:rPr>
    </w:lvl>
    <w:lvl w:ilvl="3" w:tplc="0C0C0001" w:tentative="1">
      <w:start w:val="1"/>
      <w:numFmt w:val="bullet"/>
      <w:lvlText w:val=""/>
      <w:lvlJc w:val="left"/>
      <w:pPr>
        <w:ind w:left="2302" w:hanging="360"/>
      </w:pPr>
      <w:rPr>
        <w:rFonts w:ascii="Symbol" w:hAnsi="Symbol" w:hint="default"/>
      </w:rPr>
    </w:lvl>
    <w:lvl w:ilvl="4" w:tplc="0C0C0003" w:tentative="1">
      <w:start w:val="1"/>
      <w:numFmt w:val="bullet"/>
      <w:lvlText w:val="o"/>
      <w:lvlJc w:val="left"/>
      <w:pPr>
        <w:ind w:left="3022" w:hanging="360"/>
      </w:pPr>
      <w:rPr>
        <w:rFonts w:ascii="Courier New" w:hAnsi="Courier New" w:cs="Courier New" w:hint="default"/>
      </w:rPr>
    </w:lvl>
    <w:lvl w:ilvl="5" w:tplc="0C0C0005" w:tentative="1">
      <w:start w:val="1"/>
      <w:numFmt w:val="bullet"/>
      <w:lvlText w:val=""/>
      <w:lvlJc w:val="left"/>
      <w:pPr>
        <w:ind w:left="3742" w:hanging="360"/>
      </w:pPr>
      <w:rPr>
        <w:rFonts w:ascii="Wingdings" w:hAnsi="Wingdings" w:hint="default"/>
      </w:rPr>
    </w:lvl>
    <w:lvl w:ilvl="6" w:tplc="0C0C0001" w:tentative="1">
      <w:start w:val="1"/>
      <w:numFmt w:val="bullet"/>
      <w:lvlText w:val=""/>
      <w:lvlJc w:val="left"/>
      <w:pPr>
        <w:ind w:left="4462" w:hanging="360"/>
      </w:pPr>
      <w:rPr>
        <w:rFonts w:ascii="Symbol" w:hAnsi="Symbol" w:hint="default"/>
      </w:rPr>
    </w:lvl>
    <w:lvl w:ilvl="7" w:tplc="0C0C0003" w:tentative="1">
      <w:start w:val="1"/>
      <w:numFmt w:val="bullet"/>
      <w:lvlText w:val="o"/>
      <w:lvlJc w:val="left"/>
      <w:pPr>
        <w:ind w:left="5182" w:hanging="360"/>
      </w:pPr>
      <w:rPr>
        <w:rFonts w:ascii="Courier New" w:hAnsi="Courier New" w:cs="Courier New" w:hint="default"/>
      </w:rPr>
    </w:lvl>
    <w:lvl w:ilvl="8" w:tplc="0C0C0005" w:tentative="1">
      <w:start w:val="1"/>
      <w:numFmt w:val="bullet"/>
      <w:lvlText w:val=""/>
      <w:lvlJc w:val="left"/>
      <w:pPr>
        <w:ind w:left="5902" w:hanging="360"/>
      </w:pPr>
      <w:rPr>
        <w:rFonts w:ascii="Wingdings" w:hAnsi="Wingdings" w:hint="default"/>
      </w:rPr>
    </w:lvl>
  </w:abstractNum>
  <w:abstractNum w:abstractNumId="5">
    <w:nsid w:val="159650BC"/>
    <w:multiLevelType w:val="hybridMultilevel"/>
    <w:tmpl w:val="FE00DBBC"/>
    <w:lvl w:ilvl="0" w:tplc="50D20C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197820"/>
    <w:multiLevelType w:val="hybridMultilevel"/>
    <w:tmpl w:val="F39E7418"/>
    <w:lvl w:ilvl="0" w:tplc="C5CE2CAA">
      <w:start w:val="40"/>
      <w:numFmt w:val="bullet"/>
      <w:lvlText w:val=""/>
      <w:lvlJc w:val="left"/>
      <w:pPr>
        <w:ind w:left="720" w:hanging="360"/>
      </w:pPr>
      <w:rPr>
        <w:rFonts w:ascii="Calibri" w:eastAsia="AdvPSSym" w:hAnsi="Calibri" w:cs="AdvPSSym"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01673"/>
    <w:multiLevelType w:val="hybridMultilevel"/>
    <w:tmpl w:val="F2D80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EA15FD"/>
    <w:multiLevelType w:val="hybridMultilevel"/>
    <w:tmpl w:val="F0601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5C47AB"/>
    <w:multiLevelType w:val="hybridMultilevel"/>
    <w:tmpl w:val="6DC47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B07AB"/>
    <w:multiLevelType w:val="hybridMultilevel"/>
    <w:tmpl w:val="C5AE575E"/>
    <w:lvl w:ilvl="0" w:tplc="E7880A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5F144C"/>
    <w:multiLevelType w:val="hybridMultilevel"/>
    <w:tmpl w:val="BF826756"/>
    <w:lvl w:ilvl="0" w:tplc="F4841F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17D18E0"/>
    <w:multiLevelType w:val="hybridMultilevel"/>
    <w:tmpl w:val="0E4E229A"/>
    <w:lvl w:ilvl="0" w:tplc="8CB0CB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647135"/>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B63CE4"/>
    <w:multiLevelType w:val="hybridMultilevel"/>
    <w:tmpl w:val="FA006286"/>
    <w:lvl w:ilvl="0" w:tplc="5E5A37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58A1442"/>
    <w:multiLevelType w:val="hybridMultilevel"/>
    <w:tmpl w:val="1C7E574C"/>
    <w:lvl w:ilvl="0" w:tplc="9AFA0806">
      <w:start w:val="3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5250BC"/>
    <w:multiLevelType w:val="hybridMultilevel"/>
    <w:tmpl w:val="87FAF86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156235E"/>
    <w:multiLevelType w:val="hybridMultilevel"/>
    <w:tmpl w:val="14349586"/>
    <w:lvl w:ilvl="0" w:tplc="9CB68E0C">
      <w:start w:val="1"/>
      <w:numFmt w:val="bullet"/>
      <w:lvlText w:val="•"/>
      <w:lvlJc w:val="left"/>
      <w:pPr>
        <w:tabs>
          <w:tab w:val="num" w:pos="720"/>
        </w:tabs>
        <w:ind w:left="720" w:hanging="360"/>
      </w:pPr>
      <w:rPr>
        <w:rFonts w:ascii="Times New Roman" w:hAnsi="Times New Roman" w:hint="default"/>
      </w:rPr>
    </w:lvl>
    <w:lvl w:ilvl="1" w:tplc="DE88B38A" w:tentative="1">
      <w:start w:val="1"/>
      <w:numFmt w:val="bullet"/>
      <w:lvlText w:val="•"/>
      <w:lvlJc w:val="left"/>
      <w:pPr>
        <w:tabs>
          <w:tab w:val="num" w:pos="1440"/>
        </w:tabs>
        <w:ind w:left="1440" w:hanging="360"/>
      </w:pPr>
      <w:rPr>
        <w:rFonts w:ascii="Times New Roman" w:hAnsi="Times New Roman" w:hint="default"/>
      </w:rPr>
    </w:lvl>
    <w:lvl w:ilvl="2" w:tplc="2534B2EE" w:tentative="1">
      <w:start w:val="1"/>
      <w:numFmt w:val="bullet"/>
      <w:lvlText w:val="•"/>
      <w:lvlJc w:val="left"/>
      <w:pPr>
        <w:tabs>
          <w:tab w:val="num" w:pos="2160"/>
        </w:tabs>
        <w:ind w:left="2160" w:hanging="360"/>
      </w:pPr>
      <w:rPr>
        <w:rFonts w:ascii="Times New Roman" w:hAnsi="Times New Roman" w:hint="default"/>
      </w:rPr>
    </w:lvl>
    <w:lvl w:ilvl="3" w:tplc="EBBC3A84" w:tentative="1">
      <w:start w:val="1"/>
      <w:numFmt w:val="bullet"/>
      <w:lvlText w:val="•"/>
      <w:lvlJc w:val="left"/>
      <w:pPr>
        <w:tabs>
          <w:tab w:val="num" w:pos="2880"/>
        </w:tabs>
        <w:ind w:left="2880" w:hanging="360"/>
      </w:pPr>
      <w:rPr>
        <w:rFonts w:ascii="Times New Roman" w:hAnsi="Times New Roman" w:hint="default"/>
      </w:rPr>
    </w:lvl>
    <w:lvl w:ilvl="4" w:tplc="46686C7E" w:tentative="1">
      <w:start w:val="1"/>
      <w:numFmt w:val="bullet"/>
      <w:lvlText w:val="•"/>
      <w:lvlJc w:val="left"/>
      <w:pPr>
        <w:tabs>
          <w:tab w:val="num" w:pos="3600"/>
        </w:tabs>
        <w:ind w:left="3600" w:hanging="360"/>
      </w:pPr>
      <w:rPr>
        <w:rFonts w:ascii="Times New Roman" w:hAnsi="Times New Roman" w:hint="default"/>
      </w:rPr>
    </w:lvl>
    <w:lvl w:ilvl="5" w:tplc="B1D6119E" w:tentative="1">
      <w:start w:val="1"/>
      <w:numFmt w:val="bullet"/>
      <w:lvlText w:val="•"/>
      <w:lvlJc w:val="left"/>
      <w:pPr>
        <w:tabs>
          <w:tab w:val="num" w:pos="4320"/>
        </w:tabs>
        <w:ind w:left="4320" w:hanging="360"/>
      </w:pPr>
      <w:rPr>
        <w:rFonts w:ascii="Times New Roman" w:hAnsi="Times New Roman" w:hint="default"/>
      </w:rPr>
    </w:lvl>
    <w:lvl w:ilvl="6" w:tplc="37A649DE" w:tentative="1">
      <w:start w:val="1"/>
      <w:numFmt w:val="bullet"/>
      <w:lvlText w:val="•"/>
      <w:lvlJc w:val="left"/>
      <w:pPr>
        <w:tabs>
          <w:tab w:val="num" w:pos="5040"/>
        </w:tabs>
        <w:ind w:left="5040" w:hanging="360"/>
      </w:pPr>
      <w:rPr>
        <w:rFonts w:ascii="Times New Roman" w:hAnsi="Times New Roman" w:hint="default"/>
      </w:rPr>
    </w:lvl>
    <w:lvl w:ilvl="7" w:tplc="1CEAB186" w:tentative="1">
      <w:start w:val="1"/>
      <w:numFmt w:val="bullet"/>
      <w:lvlText w:val="•"/>
      <w:lvlJc w:val="left"/>
      <w:pPr>
        <w:tabs>
          <w:tab w:val="num" w:pos="5760"/>
        </w:tabs>
        <w:ind w:left="5760" w:hanging="360"/>
      </w:pPr>
      <w:rPr>
        <w:rFonts w:ascii="Times New Roman" w:hAnsi="Times New Roman" w:hint="default"/>
      </w:rPr>
    </w:lvl>
    <w:lvl w:ilvl="8" w:tplc="D68C69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A8281C"/>
    <w:multiLevelType w:val="hybridMultilevel"/>
    <w:tmpl w:val="0C56796E"/>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146A66"/>
    <w:multiLevelType w:val="hybridMultilevel"/>
    <w:tmpl w:val="AB9885A8"/>
    <w:lvl w:ilvl="0" w:tplc="6186CF3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F1D1FC1"/>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6F80739"/>
    <w:multiLevelType w:val="hybridMultilevel"/>
    <w:tmpl w:val="973078FE"/>
    <w:lvl w:ilvl="0" w:tplc="1396E306">
      <w:start w:val="1"/>
      <w:numFmt w:val="decimal"/>
      <w:lvlText w:val="%1."/>
      <w:lvlJc w:val="left"/>
      <w:pPr>
        <w:tabs>
          <w:tab w:val="num" w:pos="1080"/>
        </w:tabs>
        <w:ind w:left="1080" w:hanging="360"/>
      </w:pPr>
      <w:rPr>
        <w:b/>
        <w:bCs/>
      </w:rPr>
    </w:lvl>
    <w:lvl w:ilvl="1" w:tplc="1834DF50">
      <w:start w:val="1"/>
      <w:numFmt w:val="lowerLetter"/>
      <w:lvlText w:val="%2."/>
      <w:lvlJc w:val="left"/>
      <w:pPr>
        <w:tabs>
          <w:tab w:val="num" w:pos="1800"/>
        </w:tabs>
        <w:ind w:left="1800" w:hanging="360"/>
      </w:pPr>
      <w:rPr>
        <w:b w:val="0"/>
        <w:bCs w:val="0"/>
      </w:r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2">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62300A2"/>
    <w:multiLevelType w:val="hybridMultilevel"/>
    <w:tmpl w:val="D87457B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171261"/>
    <w:multiLevelType w:val="hybridMultilevel"/>
    <w:tmpl w:val="7ED08B02"/>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5">
    <w:nsid w:val="778E5ED7"/>
    <w:multiLevelType w:val="hybridMultilevel"/>
    <w:tmpl w:val="FF9A6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6167E0"/>
    <w:multiLevelType w:val="hybridMultilevel"/>
    <w:tmpl w:val="7E90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1"/>
  </w:num>
  <w:num w:numId="5">
    <w:abstractNumId w:val="15"/>
  </w:num>
  <w:num w:numId="6">
    <w:abstractNumId w:val="9"/>
  </w:num>
  <w:num w:numId="7">
    <w:abstractNumId w:val="7"/>
  </w:num>
  <w:num w:numId="8">
    <w:abstractNumId w:val="24"/>
  </w:num>
  <w:num w:numId="9">
    <w:abstractNumId w:val="19"/>
  </w:num>
  <w:num w:numId="10">
    <w:abstractNumId w:val="10"/>
  </w:num>
  <w:num w:numId="11">
    <w:abstractNumId w:val="22"/>
  </w:num>
  <w:num w:numId="12">
    <w:abstractNumId w:val="11"/>
  </w:num>
  <w:num w:numId="13">
    <w:abstractNumId w:val="23"/>
  </w:num>
  <w:num w:numId="14">
    <w:abstractNumId w:val="13"/>
  </w:num>
  <w:num w:numId="15">
    <w:abstractNumId w:val="14"/>
  </w:num>
  <w:num w:numId="16">
    <w:abstractNumId w:val="0"/>
  </w:num>
  <w:num w:numId="17">
    <w:abstractNumId w:val="12"/>
  </w:num>
  <w:num w:numId="18">
    <w:abstractNumId w:val="20"/>
  </w:num>
  <w:num w:numId="19">
    <w:abstractNumId w:val="2"/>
  </w:num>
  <w:num w:numId="20">
    <w:abstractNumId w:val="8"/>
  </w:num>
  <w:num w:numId="21">
    <w:abstractNumId w:val="25"/>
  </w:num>
  <w:num w:numId="22">
    <w:abstractNumId w:val="6"/>
  </w:num>
  <w:num w:numId="23">
    <w:abstractNumId w:val="3"/>
  </w:num>
  <w:num w:numId="24">
    <w:abstractNumId w:val="5"/>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02449"/>
    <w:rsid w:val="000030A9"/>
    <w:rsid w:val="000124FC"/>
    <w:rsid w:val="00026D87"/>
    <w:rsid w:val="00033C37"/>
    <w:rsid w:val="00040687"/>
    <w:rsid w:val="00041EBA"/>
    <w:rsid w:val="000566E1"/>
    <w:rsid w:val="000632F6"/>
    <w:rsid w:val="0007234E"/>
    <w:rsid w:val="00072E98"/>
    <w:rsid w:val="00074962"/>
    <w:rsid w:val="00094C6F"/>
    <w:rsid w:val="0009632E"/>
    <w:rsid w:val="000B0CB7"/>
    <w:rsid w:val="000B0EAC"/>
    <w:rsid w:val="000C5F34"/>
    <w:rsid w:val="000C7ABC"/>
    <w:rsid w:val="000E0E0A"/>
    <w:rsid w:val="000F2D8B"/>
    <w:rsid w:val="000F341B"/>
    <w:rsid w:val="000F5562"/>
    <w:rsid w:val="000F67F0"/>
    <w:rsid w:val="000F6BA7"/>
    <w:rsid w:val="00101D06"/>
    <w:rsid w:val="001044E8"/>
    <w:rsid w:val="00105660"/>
    <w:rsid w:val="0010676D"/>
    <w:rsid w:val="001107AB"/>
    <w:rsid w:val="001435A3"/>
    <w:rsid w:val="001461D6"/>
    <w:rsid w:val="00147E4D"/>
    <w:rsid w:val="00151030"/>
    <w:rsid w:val="00153079"/>
    <w:rsid w:val="00154433"/>
    <w:rsid w:val="00154E63"/>
    <w:rsid w:val="001659E4"/>
    <w:rsid w:val="001665B2"/>
    <w:rsid w:val="001735C5"/>
    <w:rsid w:val="00194ACE"/>
    <w:rsid w:val="001A0555"/>
    <w:rsid w:val="001A58CE"/>
    <w:rsid w:val="001B1888"/>
    <w:rsid w:val="001B421B"/>
    <w:rsid w:val="001C6646"/>
    <w:rsid w:val="001F13EF"/>
    <w:rsid w:val="001F1431"/>
    <w:rsid w:val="00201C72"/>
    <w:rsid w:val="00203F7C"/>
    <w:rsid w:val="00204094"/>
    <w:rsid w:val="00211992"/>
    <w:rsid w:val="002205D0"/>
    <w:rsid w:val="002222E4"/>
    <w:rsid w:val="00234816"/>
    <w:rsid w:val="0023623A"/>
    <w:rsid w:val="002434AE"/>
    <w:rsid w:val="0025754B"/>
    <w:rsid w:val="00257D7D"/>
    <w:rsid w:val="002638EC"/>
    <w:rsid w:val="0026656C"/>
    <w:rsid w:val="00270904"/>
    <w:rsid w:val="00280F7F"/>
    <w:rsid w:val="00286343"/>
    <w:rsid w:val="00293839"/>
    <w:rsid w:val="002A1998"/>
    <w:rsid w:val="002A2E47"/>
    <w:rsid w:val="002B04D0"/>
    <w:rsid w:val="002C00E8"/>
    <w:rsid w:val="002C3FBC"/>
    <w:rsid w:val="002C54CB"/>
    <w:rsid w:val="002D4D34"/>
    <w:rsid w:val="002E7E25"/>
    <w:rsid w:val="002F607F"/>
    <w:rsid w:val="00300896"/>
    <w:rsid w:val="00311BEA"/>
    <w:rsid w:val="00313845"/>
    <w:rsid w:val="00313DDC"/>
    <w:rsid w:val="003168A2"/>
    <w:rsid w:val="003338C3"/>
    <w:rsid w:val="00334710"/>
    <w:rsid w:val="00342155"/>
    <w:rsid w:val="00350130"/>
    <w:rsid w:val="0035065D"/>
    <w:rsid w:val="003752B5"/>
    <w:rsid w:val="003839C1"/>
    <w:rsid w:val="00386A0B"/>
    <w:rsid w:val="003A5DA7"/>
    <w:rsid w:val="003A6639"/>
    <w:rsid w:val="003C07A3"/>
    <w:rsid w:val="003C0B0A"/>
    <w:rsid w:val="003E383C"/>
    <w:rsid w:val="003E4561"/>
    <w:rsid w:val="003E4AEF"/>
    <w:rsid w:val="003F3A5D"/>
    <w:rsid w:val="00400EA4"/>
    <w:rsid w:val="004122F6"/>
    <w:rsid w:val="00414354"/>
    <w:rsid w:val="00414DD0"/>
    <w:rsid w:val="004244F2"/>
    <w:rsid w:val="004344ED"/>
    <w:rsid w:val="004441AA"/>
    <w:rsid w:val="004466CE"/>
    <w:rsid w:val="00453B69"/>
    <w:rsid w:val="00457E4E"/>
    <w:rsid w:val="004658AC"/>
    <w:rsid w:val="00470E16"/>
    <w:rsid w:val="004809A9"/>
    <w:rsid w:val="00490776"/>
    <w:rsid w:val="004951F5"/>
    <w:rsid w:val="00496468"/>
    <w:rsid w:val="004A1B5E"/>
    <w:rsid w:val="004A231B"/>
    <w:rsid w:val="004C330E"/>
    <w:rsid w:val="004D1419"/>
    <w:rsid w:val="004D1F29"/>
    <w:rsid w:val="004D27F9"/>
    <w:rsid w:val="004D2C77"/>
    <w:rsid w:val="004D4546"/>
    <w:rsid w:val="004D6E4E"/>
    <w:rsid w:val="004F752A"/>
    <w:rsid w:val="00504226"/>
    <w:rsid w:val="00510B36"/>
    <w:rsid w:val="00513946"/>
    <w:rsid w:val="00516020"/>
    <w:rsid w:val="0052110D"/>
    <w:rsid w:val="00541376"/>
    <w:rsid w:val="0054260A"/>
    <w:rsid w:val="00551DFA"/>
    <w:rsid w:val="00561D9E"/>
    <w:rsid w:val="0056370E"/>
    <w:rsid w:val="00564753"/>
    <w:rsid w:val="0056492C"/>
    <w:rsid w:val="00565B51"/>
    <w:rsid w:val="005703E1"/>
    <w:rsid w:val="00573206"/>
    <w:rsid w:val="0058604C"/>
    <w:rsid w:val="00595D03"/>
    <w:rsid w:val="00595E40"/>
    <w:rsid w:val="00597DB5"/>
    <w:rsid w:val="005A3A41"/>
    <w:rsid w:val="005B3BC1"/>
    <w:rsid w:val="005B6C1B"/>
    <w:rsid w:val="005D1FED"/>
    <w:rsid w:val="005D2413"/>
    <w:rsid w:val="005D3E4D"/>
    <w:rsid w:val="005D6B92"/>
    <w:rsid w:val="005D7BA3"/>
    <w:rsid w:val="005E3D99"/>
    <w:rsid w:val="005E4375"/>
    <w:rsid w:val="005F0B62"/>
    <w:rsid w:val="005F10D2"/>
    <w:rsid w:val="005F2B38"/>
    <w:rsid w:val="00617E59"/>
    <w:rsid w:val="006231C0"/>
    <w:rsid w:val="006318A3"/>
    <w:rsid w:val="00631FDD"/>
    <w:rsid w:val="00633326"/>
    <w:rsid w:val="00640140"/>
    <w:rsid w:val="00644C85"/>
    <w:rsid w:val="00670ED5"/>
    <w:rsid w:val="00684530"/>
    <w:rsid w:val="00687D18"/>
    <w:rsid w:val="006A776D"/>
    <w:rsid w:val="006B1358"/>
    <w:rsid w:val="006B752F"/>
    <w:rsid w:val="006E7EA9"/>
    <w:rsid w:val="006F21C6"/>
    <w:rsid w:val="0070162E"/>
    <w:rsid w:val="00703B88"/>
    <w:rsid w:val="007079BE"/>
    <w:rsid w:val="00707A86"/>
    <w:rsid w:val="00712020"/>
    <w:rsid w:val="007128E7"/>
    <w:rsid w:val="00712AB4"/>
    <w:rsid w:val="00716572"/>
    <w:rsid w:val="00744A1E"/>
    <w:rsid w:val="007469CC"/>
    <w:rsid w:val="00771956"/>
    <w:rsid w:val="0077795D"/>
    <w:rsid w:val="00777D68"/>
    <w:rsid w:val="00781DA2"/>
    <w:rsid w:val="007837BB"/>
    <w:rsid w:val="00792FC5"/>
    <w:rsid w:val="007935E6"/>
    <w:rsid w:val="00793A0C"/>
    <w:rsid w:val="0079514D"/>
    <w:rsid w:val="007A0B0C"/>
    <w:rsid w:val="007A1F26"/>
    <w:rsid w:val="007A7B6A"/>
    <w:rsid w:val="007B6845"/>
    <w:rsid w:val="007B6AA0"/>
    <w:rsid w:val="007B74D5"/>
    <w:rsid w:val="007C0ED7"/>
    <w:rsid w:val="007C579C"/>
    <w:rsid w:val="007D6544"/>
    <w:rsid w:val="007E2D83"/>
    <w:rsid w:val="007E6748"/>
    <w:rsid w:val="007F3186"/>
    <w:rsid w:val="007F350A"/>
    <w:rsid w:val="007F3CA7"/>
    <w:rsid w:val="00812CC5"/>
    <w:rsid w:val="00833F23"/>
    <w:rsid w:val="00836658"/>
    <w:rsid w:val="008400F1"/>
    <w:rsid w:val="00846833"/>
    <w:rsid w:val="00851AEB"/>
    <w:rsid w:val="00851DB9"/>
    <w:rsid w:val="00853CA2"/>
    <w:rsid w:val="00856037"/>
    <w:rsid w:val="00872E67"/>
    <w:rsid w:val="0087508A"/>
    <w:rsid w:val="008901ED"/>
    <w:rsid w:val="008954A1"/>
    <w:rsid w:val="008968D1"/>
    <w:rsid w:val="008A325B"/>
    <w:rsid w:val="008B3F46"/>
    <w:rsid w:val="008C01E7"/>
    <w:rsid w:val="008C4085"/>
    <w:rsid w:val="008C495A"/>
    <w:rsid w:val="008C6D45"/>
    <w:rsid w:val="008C7051"/>
    <w:rsid w:val="008D28EC"/>
    <w:rsid w:val="008D2C01"/>
    <w:rsid w:val="008E24EB"/>
    <w:rsid w:val="008E4CA0"/>
    <w:rsid w:val="008F7369"/>
    <w:rsid w:val="00903BCE"/>
    <w:rsid w:val="00910CD1"/>
    <w:rsid w:val="00915CBB"/>
    <w:rsid w:val="00921F1C"/>
    <w:rsid w:val="00924316"/>
    <w:rsid w:val="009311B4"/>
    <w:rsid w:val="0093766E"/>
    <w:rsid w:val="00956439"/>
    <w:rsid w:val="009605B1"/>
    <w:rsid w:val="00962E85"/>
    <w:rsid w:val="0096589B"/>
    <w:rsid w:val="00986A7B"/>
    <w:rsid w:val="00990442"/>
    <w:rsid w:val="00993BE7"/>
    <w:rsid w:val="009959A4"/>
    <w:rsid w:val="00997C46"/>
    <w:rsid w:val="009A29C9"/>
    <w:rsid w:val="009A3180"/>
    <w:rsid w:val="009B2774"/>
    <w:rsid w:val="009D7A28"/>
    <w:rsid w:val="009E2AFB"/>
    <w:rsid w:val="009E2E8C"/>
    <w:rsid w:val="00A0034A"/>
    <w:rsid w:val="00A00DEC"/>
    <w:rsid w:val="00A03D4A"/>
    <w:rsid w:val="00A05716"/>
    <w:rsid w:val="00A12FB6"/>
    <w:rsid w:val="00A22767"/>
    <w:rsid w:val="00A26BEE"/>
    <w:rsid w:val="00A26E91"/>
    <w:rsid w:val="00A3140E"/>
    <w:rsid w:val="00A41707"/>
    <w:rsid w:val="00A420D7"/>
    <w:rsid w:val="00A45ED3"/>
    <w:rsid w:val="00A5798A"/>
    <w:rsid w:val="00A70A8E"/>
    <w:rsid w:val="00A71E28"/>
    <w:rsid w:val="00A75A63"/>
    <w:rsid w:val="00A76F54"/>
    <w:rsid w:val="00A8223B"/>
    <w:rsid w:val="00A85F55"/>
    <w:rsid w:val="00A958B0"/>
    <w:rsid w:val="00A95998"/>
    <w:rsid w:val="00A96E4D"/>
    <w:rsid w:val="00AA3B4D"/>
    <w:rsid w:val="00AD1861"/>
    <w:rsid w:val="00AD671A"/>
    <w:rsid w:val="00B00106"/>
    <w:rsid w:val="00B00CDC"/>
    <w:rsid w:val="00B0516A"/>
    <w:rsid w:val="00B05F93"/>
    <w:rsid w:val="00B2091C"/>
    <w:rsid w:val="00B34269"/>
    <w:rsid w:val="00B42A7A"/>
    <w:rsid w:val="00B453BA"/>
    <w:rsid w:val="00B521E7"/>
    <w:rsid w:val="00B6014C"/>
    <w:rsid w:val="00B70DE4"/>
    <w:rsid w:val="00B74412"/>
    <w:rsid w:val="00B93890"/>
    <w:rsid w:val="00BB5F74"/>
    <w:rsid w:val="00BC00FF"/>
    <w:rsid w:val="00BC0B75"/>
    <w:rsid w:val="00BC3E73"/>
    <w:rsid w:val="00BC43BB"/>
    <w:rsid w:val="00BD0CF5"/>
    <w:rsid w:val="00BD20A1"/>
    <w:rsid w:val="00BE06A3"/>
    <w:rsid w:val="00C131FD"/>
    <w:rsid w:val="00C25582"/>
    <w:rsid w:val="00C35973"/>
    <w:rsid w:val="00C4437A"/>
    <w:rsid w:val="00C47658"/>
    <w:rsid w:val="00C47EC6"/>
    <w:rsid w:val="00C51D67"/>
    <w:rsid w:val="00C6617A"/>
    <w:rsid w:val="00C960E7"/>
    <w:rsid w:val="00CA41B8"/>
    <w:rsid w:val="00CA70F9"/>
    <w:rsid w:val="00CC0A9C"/>
    <w:rsid w:val="00CC1C31"/>
    <w:rsid w:val="00CD43DB"/>
    <w:rsid w:val="00CE2D1C"/>
    <w:rsid w:val="00CE32FD"/>
    <w:rsid w:val="00CE3472"/>
    <w:rsid w:val="00CF3BCC"/>
    <w:rsid w:val="00CF5572"/>
    <w:rsid w:val="00D32845"/>
    <w:rsid w:val="00D331FD"/>
    <w:rsid w:val="00D417F6"/>
    <w:rsid w:val="00D62C0F"/>
    <w:rsid w:val="00D66374"/>
    <w:rsid w:val="00D7185A"/>
    <w:rsid w:val="00D73385"/>
    <w:rsid w:val="00D8465D"/>
    <w:rsid w:val="00D84A18"/>
    <w:rsid w:val="00D868C0"/>
    <w:rsid w:val="00D9303B"/>
    <w:rsid w:val="00DA5B11"/>
    <w:rsid w:val="00DB722A"/>
    <w:rsid w:val="00DC020C"/>
    <w:rsid w:val="00DD0749"/>
    <w:rsid w:val="00DD63FD"/>
    <w:rsid w:val="00DD7E03"/>
    <w:rsid w:val="00DE2377"/>
    <w:rsid w:val="00DF467E"/>
    <w:rsid w:val="00DF560C"/>
    <w:rsid w:val="00E04A83"/>
    <w:rsid w:val="00E15DC1"/>
    <w:rsid w:val="00E2130B"/>
    <w:rsid w:val="00E318B4"/>
    <w:rsid w:val="00E32F2A"/>
    <w:rsid w:val="00E331A7"/>
    <w:rsid w:val="00E42028"/>
    <w:rsid w:val="00E45A7B"/>
    <w:rsid w:val="00E50D31"/>
    <w:rsid w:val="00E7529E"/>
    <w:rsid w:val="00E82EDA"/>
    <w:rsid w:val="00E85064"/>
    <w:rsid w:val="00E95A75"/>
    <w:rsid w:val="00EC0E08"/>
    <w:rsid w:val="00EC1C1B"/>
    <w:rsid w:val="00EE2851"/>
    <w:rsid w:val="00EF4587"/>
    <w:rsid w:val="00F11560"/>
    <w:rsid w:val="00F31301"/>
    <w:rsid w:val="00F3490D"/>
    <w:rsid w:val="00F373AC"/>
    <w:rsid w:val="00F620C3"/>
    <w:rsid w:val="00F64D19"/>
    <w:rsid w:val="00F67D67"/>
    <w:rsid w:val="00F74D53"/>
    <w:rsid w:val="00F75373"/>
    <w:rsid w:val="00F75D8D"/>
    <w:rsid w:val="00F76C41"/>
    <w:rsid w:val="00F81159"/>
    <w:rsid w:val="00F83123"/>
    <w:rsid w:val="00F86E67"/>
    <w:rsid w:val="00F9089E"/>
    <w:rsid w:val="00FA1F86"/>
    <w:rsid w:val="00FB0D5B"/>
    <w:rsid w:val="00FB7082"/>
    <w:rsid w:val="00FC01F9"/>
    <w:rsid w:val="00FC0CB6"/>
    <w:rsid w:val="00FC2E97"/>
    <w:rsid w:val="00FC6102"/>
    <w:rsid w:val="00FD3BAC"/>
    <w:rsid w:val="00FD5A7C"/>
    <w:rsid w:val="00FE14B5"/>
    <w:rsid w:val="00FE4A98"/>
    <w:rsid w:val="00FE595C"/>
    <w:rsid w:val="00FF03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31">
      <w:bodyDiv w:val="1"/>
      <w:marLeft w:val="0"/>
      <w:marRight w:val="0"/>
      <w:marTop w:val="0"/>
      <w:marBottom w:val="0"/>
      <w:divBdr>
        <w:top w:val="none" w:sz="0" w:space="0" w:color="auto"/>
        <w:left w:val="none" w:sz="0" w:space="0" w:color="auto"/>
        <w:bottom w:val="none" w:sz="0" w:space="0" w:color="auto"/>
        <w:right w:val="none" w:sz="0" w:space="0" w:color="auto"/>
      </w:divBdr>
    </w:div>
    <w:div w:id="339544591">
      <w:bodyDiv w:val="1"/>
      <w:marLeft w:val="0"/>
      <w:marRight w:val="0"/>
      <w:marTop w:val="0"/>
      <w:marBottom w:val="0"/>
      <w:divBdr>
        <w:top w:val="none" w:sz="0" w:space="0" w:color="auto"/>
        <w:left w:val="none" w:sz="0" w:space="0" w:color="auto"/>
        <w:bottom w:val="none" w:sz="0" w:space="0" w:color="auto"/>
        <w:right w:val="none" w:sz="0" w:space="0" w:color="auto"/>
      </w:divBdr>
    </w:div>
    <w:div w:id="420103907">
      <w:bodyDiv w:val="1"/>
      <w:marLeft w:val="0"/>
      <w:marRight w:val="0"/>
      <w:marTop w:val="0"/>
      <w:marBottom w:val="0"/>
      <w:divBdr>
        <w:top w:val="none" w:sz="0" w:space="0" w:color="auto"/>
        <w:left w:val="none" w:sz="0" w:space="0" w:color="auto"/>
        <w:bottom w:val="none" w:sz="0" w:space="0" w:color="auto"/>
        <w:right w:val="none" w:sz="0" w:space="0" w:color="auto"/>
      </w:divBdr>
    </w:div>
    <w:div w:id="533886914">
      <w:bodyDiv w:val="1"/>
      <w:marLeft w:val="0"/>
      <w:marRight w:val="0"/>
      <w:marTop w:val="0"/>
      <w:marBottom w:val="0"/>
      <w:divBdr>
        <w:top w:val="none" w:sz="0" w:space="0" w:color="auto"/>
        <w:left w:val="none" w:sz="0" w:space="0" w:color="auto"/>
        <w:bottom w:val="none" w:sz="0" w:space="0" w:color="auto"/>
        <w:right w:val="none" w:sz="0" w:space="0" w:color="auto"/>
      </w:divBdr>
    </w:div>
    <w:div w:id="1203834071">
      <w:bodyDiv w:val="1"/>
      <w:marLeft w:val="0"/>
      <w:marRight w:val="0"/>
      <w:marTop w:val="0"/>
      <w:marBottom w:val="0"/>
      <w:divBdr>
        <w:top w:val="none" w:sz="0" w:space="0" w:color="auto"/>
        <w:left w:val="none" w:sz="0" w:space="0" w:color="auto"/>
        <w:bottom w:val="none" w:sz="0" w:space="0" w:color="auto"/>
        <w:right w:val="none" w:sz="0" w:space="0" w:color="auto"/>
      </w:divBdr>
    </w:div>
    <w:div w:id="1261988940">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4995-BFCF-43D6-99D9-BCAF1876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3340</Words>
  <Characters>18375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Josée Gauthier</cp:lastModifiedBy>
  <cp:revision>4</cp:revision>
  <dcterms:created xsi:type="dcterms:W3CDTF">2012-10-26T17:52:00Z</dcterms:created>
  <dcterms:modified xsi:type="dcterms:W3CDTF">2012-11-08T16:12:00Z</dcterms:modified>
</cp:coreProperties>
</file>