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3008" w:type="dxa"/>
        <w:tblLayout w:type="fixed"/>
        <w:tblLook w:val="04A0" w:firstRow="1" w:lastRow="0" w:firstColumn="1" w:lastColumn="0" w:noHBand="0" w:noVBand="1"/>
      </w:tblPr>
      <w:tblGrid>
        <w:gridCol w:w="2660"/>
        <w:gridCol w:w="1500"/>
        <w:gridCol w:w="59"/>
        <w:gridCol w:w="3969"/>
        <w:gridCol w:w="2410"/>
        <w:gridCol w:w="2410"/>
      </w:tblGrid>
      <w:tr w:rsidR="00687D18" w:rsidRPr="00CF5572" w:rsidTr="003752B5">
        <w:tc>
          <w:tcPr>
            <w:tcW w:w="2660" w:type="dxa"/>
          </w:tcPr>
          <w:p w:rsidR="00F86E67" w:rsidRPr="00903BCE" w:rsidRDefault="00F86E67" w:rsidP="00903BCE">
            <w:pPr>
              <w:jc w:val="center"/>
              <w:rPr>
                <w:b/>
              </w:rPr>
            </w:pPr>
            <w:r w:rsidRPr="00903BCE">
              <w:rPr>
                <w:b/>
              </w:rPr>
              <w:t>Outils</w:t>
            </w:r>
          </w:p>
        </w:tc>
        <w:tc>
          <w:tcPr>
            <w:tcW w:w="1500" w:type="dxa"/>
          </w:tcPr>
          <w:p w:rsidR="00F86E67" w:rsidRPr="00903BCE" w:rsidRDefault="008954A1" w:rsidP="00903BCE">
            <w:pPr>
              <w:jc w:val="center"/>
              <w:rPr>
                <w:b/>
              </w:rPr>
            </w:pPr>
            <w:r w:rsidRPr="00903BCE">
              <w:rPr>
                <w:b/>
              </w:rPr>
              <w:t>Clientèles</w:t>
            </w:r>
          </w:p>
        </w:tc>
        <w:tc>
          <w:tcPr>
            <w:tcW w:w="4028" w:type="dxa"/>
            <w:gridSpan w:val="2"/>
          </w:tcPr>
          <w:p w:rsidR="00F86E67" w:rsidRPr="00903BCE" w:rsidRDefault="008954A1" w:rsidP="00903BCE">
            <w:pPr>
              <w:jc w:val="center"/>
              <w:rPr>
                <w:b/>
              </w:rPr>
            </w:pPr>
            <w:r w:rsidRPr="00903BCE">
              <w:rPr>
                <w:b/>
              </w:rPr>
              <w:t>‘’Cut-Off’’</w:t>
            </w:r>
            <w:r w:rsidR="00903BCE" w:rsidRPr="00903BCE">
              <w:rPr>
                <w:b/>
              </w:rPr>
              <w:t xml:space="preserve"> ou résultats de l’étude</w:t>
            </w:r>
          </w:p>
        </w:tc>
        <w:tc>
          <w:tcPr>
            <w:tcW w:w="2410" w:type="dxa"/>
          </w:tcPr>
          <w:p w:rsidR="00F86E67" w:rsidRPr="00903BCE" w:rsidRDefault="00903BCE" w:rsidP="00903BCE">
            <w:pPr>
              <w:jc w:val="center"/>
              <w:rPr>
                <w:b/>
              </w:rPr>
            </w:pPr>
            <w:r w:rsidRPr="00903BCE">
              <w:rPr>
                <w:b/>
              </w:rPr>
              <w:t>Population</w:t>
            </w:r>
          </w:p>
        </w:tc>
        <w:tc>
          <w:tcPr>
            <w:tcW w:w="2410" w:type="dxa"/>
          </w:tcPr>
          <w:p w:rsidR="00F86E67" w:rsidRPr="00903BCE" w:rsidRDefault="008954A1" w:rsidP="00903BCE">
            <w:pPr>
              <w:jc w:val="center"/>
              <w:rPr>
                <w:b/>
              </w:rPr>
            </w:pPr>
            <w:r w:rsidRPr="00903BCE">
              <w:rPr>
                <w:b/>
              </w:rPr>
              <w:t>Références</w:t>
            </w:r>
          </w:p>
        </w:tc>
      </w:tr>
      <w:tr w:rsidR="00F86E67" w:rsidRPr="00CF5572" w:rsidTr="003752B5">
        <w:tc>
          <w:tcPr>
            <w:tcW w:w="13008" w:type="dxa"/>
            <w:gridSpan w:val="6"/>
            <w:shd w:val="clear" w:color="auto" w:fill="7F7F7F" w:themeFill="text1" w:themeFillTint="80"/>
          </w:tcPr>
          <w:p w:rsidR="00F86E67" w:rsidRPr="007469CC" w:rsidRDefault="00F86E67" w:rsidP="00F86E67">
            <w:pPr>
              <w:jc w:val="center"/>
              <w:rPr>
                <w:b/>
                <w:sz w:val="28"/>
                <w:szCs w:val="28"/>
                <w:highlight w:val="darkGray"/>
              </w:rPr>
            </w:pPr>
          </w:p>
        </w:tc>
      </w:tr>
      <w:tr w:rsidR="003168A2" w:rsidRPr="00CF5572" w:rsidTr="003752B5">
        <w:tc>
          <w:tcPr>
            <w:tcW w:w="13008" w:type="dxa"/>
            <w:gridSpan w:val="6"/>
            <w:shd w:val="clear" w:color="auto" w:fill="7F7F7F" w:themeFill="text1" w:themeFillTint="80"/>
          </w:tcPr>
          <w:p w:rsidR="003168A2" w:rsidRPr="004D2C77" w:rsidRDefault="003168A2" w:rsidP="00F86E67">
            <w:pPr>
              <w:jc w:val="center"/>
              <w:rPr>
                <w:b/>
                <w:sz w:val="28"/>
                <w:szCs w:val="28"/>
              </w:rPr>
            </w:pPr>
            <w:r w:rsidRPr="004D2C77">
              <w:rPr>
                <w:b/>
                <w:sz w:val="28"/>
                <w:szCs w:val="28"/>
              </w:rPr>
              <w:t>Conscience de soi</w:t>
            </w:r>
          </w:p>
        </w:tc>
      </w:tr>
      <w:tr w:rsidR="003168A2" w:rsidRPr="00CF5572" w:rsidTr="004D2C77">
        <w:tc>
          <w:tcPr>
            <w:tcW w:w="2660" w:type="dxa"/>
            <w:shd w:val="clear" w:color="auto" w:fill="D9D9D9" w:themeFill="background1" w:themeFillShade="D9"/>
          </w:tcPr>
          <w:p w:rsidR="003168A2" w:rsidRPr="00CF5572" w:rsidRDefault="003168A2">
            <w:pPr>
              <w:rPr>
                <w:b/>
              </w:rPr>
            </w:pPr>
            <w:r w:rsidRPr="00CF5572">
              <w:rPr>
                <w:b/>
              </w:rPr>
              <w:t>Awareness Questionnaire</w:t>
            </w:r>
          </w:p>
          <w:p w:rsidR="003168A2" w:rsidRPr="00CF5572" w:rsidRDefault="003168A2"/>
          <w:p w:rsidR="003168A2" w:rsidRPr="00CF5572" w:rsidRDefault="003168A2">
            <w:r w:rsidRPr="00CF5572">
              <w:t>Questionnaire comportant 12 items concernant la conscience de soi en général.</w:t>
            </w:r>
          </w:p>
          <w:p w:rsidR="003168A2" w:rsidRPr="00CF5572" w:rsidRDefault="003168A2"/>
          <w:p w:rsidR="003168A2" w:rsidRPr="003E383C" w:rsidRDefault="003168A2">
            <w:pPr>
              <w:rPr>
                <w:sz w:val="18"/>
                <w:szCs w:val="18"/>
              </w:rPr>
            </w:pPr>
            <w:r w:rsidRPr="003E383C">
              <w:rPr>
                <w:sz w:val="18"/>
                <w:szCs w:val="18"/>
              </w:rPr>
              <w:t>Complété par :</w:t>
            </w:r>
          </w:p>
          <w:p w:rsidR="003168A2" w:rsidRPr="003E383C" w:rsidRDefault="003168A2" w:rsidP="000E0E0A">
            <w:pPr>
              <w:pStyle w:val="Paragraphedeliste"/>
              <w:numPr>
                <w:ilvl w:val="0"/>
                <w:numId w:val="11"/>
              </w:numPr>
              <w:rPr>
                <w:sz w:val="18"/>
                <w:szCs w:val="18"/>
              </w:rPr>
            </w:pPr>
            <w:r w:rsidRPr="003E383C">
              <w:rPr>
                <w:sz w:val="18"/>
                <w:szCs w:val="18"/>
              </w:rPr>
              <w:t>Le patient</w:t>
            </w:r>
          </w:p>
          <w:p w:rsidR="003168A2" w:rsidRPr="003E383C" w:rsidRDefault="003168A2" w:rsidP="000E0E0A">
            <w:pPr>
              <w:pStyle w:val="Paragraphedeliste"/>
              <w:numPr>
                <w:ilvl w:val="0"/>
                <w:numId w:val="11"/>
              </w:numPr>
              <w:rPr>
                <w:sz w:val="18"/>
                <w:szCs w:val="18"/>
              </w:rPr>
            </w:pPr>
            <w:r w:rsidRPr="003E383C">
              <w:rPr>
                <w:sz w:val="18"/>
                <w:szCs w:val="18"/>
              </w:rPr>
              <w:t>Un proche</w:t>
            </w:r>
          </w:p>
          <w:p w:rsidR="003168A2" w:rsidRPr="00154E63" w:rsidRDefault="003168A2" w:rsidP="000E0E0A">
            <w:pPr>
              <w:pStyle w:val="Paragraphedeliste"/>
              <w:numPr>
                <w:ilvl w:val="0"/>
                <w:numId w:val="11"/>
              </w:numPr>
            </w:pPr>
            <w:r w:rsidRPr="003E383C">
              <w:rPr>
                <w:sz w:val="18"/>
                <w:szCs w:val="18"/>
              </w:rPr>
              <w:t>L’intervenant</w:t>
            </w:r>
          </w:p>
          <w:p w:rsidR="00154E63" w:rsidRDefault="00154E63" w:rsidP="00154E63"/>
          <w:p w:rsidR="00154E63" w:rsidRDefault="00154E63" w:rsidP="00154E63"/>
          <w:p w:rsidR="00154E63" w:rsidRDefault="00154E63" w:rsidP="00154E63"/>
          <w:p w:rsidR="00154E63" w:rsidRDefault="00154E63" w:rsidP="00154E63"/>
          <w:p w:rsidR="00154E63" w:rsidRDefault="00154E63" w:rsidP="00154E63"/>
          <w:p w:rsidR="00154E63" w:rsidRDefault="00154E63" w:rsidP="00154E63"/>
          <w:p w:rsidR="00154E63" w:rsidRDefault="00154E63" w:rsidP="00154E63"/>
          <w:p w:rsidR="00154E63" w:rsidRDefault="00154E63" w:rsidP="00154E63"/>
          <w:p w:rsidR="00154E63" w:rsidRDefault="00154E63" w:rsidP="00154E63"/>
          <w:p w:rsidR="00154E63" w:rsidRDefault="00154E63" w:rsidP="00154E63"/>
          <w:p w:rsidR="00154E63" w:rsidRDefault="00154E63" w:rsidP="00154E63"/>
          <w:p w:rsidR="005A0C82" w:rsidRDefault="005A0C82" w:rsidP="00154E63"/>
          <w:p w:rsidR="005A0C82" w:rsidRDefault="005A0C82" w:rsidP="00154E63"/>
          <w:p w:rsidR="005A0C82" w:rsidRDefault="005A0C82" w:rsidP="00154E63"/>
          <w:p w:rsidR="005A0C82" w:rsidRDefault="005A0C82" w:rsidP="00154E63"/>
          <w:p w:rsidR="005A0C82" w:rsidRDefault="005A0C82" w:rsidP="00154E63"/>
          <w:p w:rsidR="00154E63" w:rsidRDefault="00154E63" w:rsidP="00154E63"/>
          <w:p w:rsidR="00154E63" w:rsidRDefault="00154E63" w:rsidP="00154E63"/>
          <w:p w:rsidR="00154E63" w:rsidRPr="00CF5572" w:rsidRDefault="00154E63" w:rsidP="00154E63">
            <w:r w:rsidRPr="00154E63">
              <w:lastRenderedPageBreak/>
              <w:t>Awareness Questionnaire</w:t>
            </w:r>
          </w:p>
        </w:tc>
        <w:tc>
          <w:tcPr>
            <w:tcW w:w="1559" w:type="dxa"/>
            <w:gridSpan w:val="2"/>
            <w:shd w:val="clear" w:color="auto" w:fill="D9D9D9" w:themeFill="background1" w:themeFillShade="D9"/>
          </w:tcPr>
          <w:p w:rsidR="003168A2" w:rsidRPr="00F75D8D" w:rsidRDefault="003168A2" w:rsidP="00F75D8D">
            <w:pPr>
              <w:autoSpaceDE w:val="0"/>
              <w:autoSpaceDN w:val="0"/>
              <w:adjustRightInd w:val="0"/>
              <w:rPr>
                <w:rFonts w:cs="AdvTimes"/>
              </w:rPr>
            </w:pPr>
            <w:r w:rsidRPr="00F75D8D">
              <w:lastRenderedPageBreak/>
              <w:t>Développ</w:t>
            </w:r>
            <w:r>
              <w:t xml:space="preserve">é pour TCC, mais approprié pour: </w:t>
            </w:r>
            <w:r>
              <w:rPr>
                <w:rFonts w:cs="AdvTimes"/>
              </w:rPr>
              <w:t>AVC, tumeurs cérébrales, anoxie, sclérose en plaques, etc. (Dx avec atteintes au niveau cognitif)</w:t>
            </w:r>
          </w:p>
          <w:p w:rsidR="003168A2" w:rsidRPr="00154E63" w:rsidRDefault="003168A2" w:rsidP="00F75D8D"/>
        </w:tc>
        <w:tc>
          <w:tcPr>
            <w:tcW w:w="3969" w:type="dxa"/>
            <w:shd w:val="clear" w:color="auto" w:fill="D9D9D9" w:themeFill="background1" w:themeFillShade="D9"/>
          </w:tcPr>
          <w:p w:rsidR="003168A2" w:rsidRPr="0079514D" w:rsidRDefault="003168A2">
            <w:r w:rsidRPr="0079514D">
              <w:t xml:space="preserve">Les résultats démontrent que les patients qui sont  conscient </w:t>
            </w:r>
            <w:r w:rsidR="005A0C82">
              <w:t xml:space="preserve">s </w:t>
            </w:r>
            <w:r w:rsidRPr="0079514D">
              <w:t>de leurs déficits réussissent mieux au test sur route que les autres et s’auto-évaluent mieux. Cette conscientisation modère les conséquences des problèmes identifiés aux tests neuropsy.  Le niveau de conscience des déficits est fortement associé aux performances sur route.  Les personnes hypervigilantes de leurs incapacités (les surestimant) avaient moins de succès que les N ou ceux conscients. La vitesse de processing psychomoteur et visuomoteur est corrélée à une meilleure performance sur route même chez les sujets sains.  Les fonctions exécutives sont peu corrélées chez les sains, les conscients et hypervigilants.</w:t>
            </w:r>
          </w:p>
          <w:p w:rsidR="003168A2" w:rsidRPr="0079514D" w:rsidRDefault="003168A2"/>
          <w:p w:rsidR="003168A2" w:rsidRPr="0079514D" w:rsidRDefault="003168A2" w:rsidP="00386A0B">
            <w:pPr>
              <w:autoSpaceDE w:val="0"/>
              <w:autoSpaceDN w:val="0"/>
              <w:adjustRightInd w:val="0"/>
              <w:rPr>
                <w:rFonts w:cs="AdvTimes"/>
              </w:rPr>
            </w:pPr>
            <w:r w:rsidRPr="0079514D">
              <w:rPr>
                <w:rFonts w:cs="AdvTimes"/>
              </w:rPr>
              <w:t xml:space="preserve">Parmi les adultes avec une conscience de soi atteinte, le fonctionnement neuropsychologique était substantiellement relié au résultat de conduite (driving outcomes); en contraste le résultat de conduite a démontré une faible relation avec le fonctionnement neuropsychologique parmi ceux ayant </w:t>
            </w:r>
            <w:r w:rsidRPr="0079514D">
              <w:rPr>
                <w:rFonts w:cs="AdvTimes"/>
              </w:rPr>
              <w:lastRenderedPageBreak/>
              <w:t xml:space="preserve">une conscience de soi intacte ou ceux étant hypervigilants par rapport à leurs déficits </w:t>
            </w:r>
          </w:p>
        </w:tc>
        <w:tc>
          <w:tcPr>
            <w:tcW w:w="2410" w:type="dxa"/>
            <w:shd w:val="clear" w:color="auto" w:fill="D9D9D9" w:themeFill="background1" w:themeFillShade="D9"/>
          </w:tcPr>
          <w:p w:rsidR="003168A2" w:rsidRPr="00CF5572" w:rsidRDefault="003168A2" w:rsidP="004D1419">
            <w:pPr>
              <w:autoSpaceDE w:val="0"/>
              <w:autoSpaceDN w:val="0"/>
              <w:adjustRightInd w:val="0"/>
              <w:rPr>
                <w:rFonts w:cs="AdvTimes"/>
              </w:rPr>
            </w:pPr>
            <w:r w:rsidRPr="00CF5572">
              <w:rPr>
                <w:rFonts w:cs="AdvTimes"/>
                <w:u w:val="single"/>
              </w:rPr>
              <w:lastRenderedPageBreak/>
              <w:t>Échantillon </w:t>
            </w:r>
            <w:r w:rsidRPr="00CF5572">
              <w:rPr>
                <w:rFonts w:cs="AdvTimes"/>
              </w:rPr>
              <w:t>:</w:t>
            </w:r>
          </w:p>
          <w:p w:rsidR="003168A2" w:rsidRPr="00CF5572" w:rsidRDefault="003168A2" w:rsidP="004D1419">
            <w:pPr>
              <w:autoSpaceDE w:val="0"/>
              <w:autoSpaceDN w:val="0"/>
              <w:adjustRightInd w:val="0"/>
              <w:rPr>
                <w:rFonts w:cs="AdvTimes"/>
              </w:rPr>
            </w:pPr>
            <w:r w:rsidRPr="00CF5572">
              <w:rPr>
                <w:rFonts w:cs="AdvTimes"/>
              </w:rPr>
              <w:t>-62 adultes ayant un ‘’acquired brain injury’’(AVC, TCC) et leur proche significatif.</w:t>
            </w:r>
          </w:p>
          <w:p w:rsidR="003168A2" w:rsidRPr="00CF5572" w:rsidRDefault="003168A2" w:rsidP="004D1419">
            <w:pPr>
              <w:autoSpaceDE w:val="0"/>
              <w:autoSpaceDN w:val="0"/>
              <w:adjustRightInd w:val="0"/>
              <w:rPr>
                <w:rFonts w:cs="AdvTimes"/>
              </w:rPr>
            </w:pPr>
            <w:r w:rsidRPr="00CF5572">
              <w:rPr>
                <w:rFonts w:cs="AdvTimes"/>
              </w:rPr>
              <w:t xml:space="preserve">-40 sujets sains adultes (contrôles) </w:t>
            </w:r>
          </w:p>
          <w:p w:rsidR="003168A2" w:rsidRPr="00CF5572" w:rsidRDefault="003168A2" w:rsidP="004D1419">
            <w:pPr>
              <w:autoSpaceDE w:val="0"/>
              <w:autoSpaceDN w:val="0"/>
              <w:adjustRightInd w:val="0"/>
              <w:rPr>
                <w:rFonts w:cs="AdvTimes"/>
              </w:rPr>
            </w:pPr>
          </w:p>
          <w:p w:rsidR="003168A2" w:rsidRPr="00CF5572" w:rsidRDefault="003168A2" w:rsidP="004D1419">
            <w:pPr>
              <w:autoSpaceDE w:val="0"/>
              <w:autoSpaceDN w:val="0"/>
              <w:adjustRightInd w:val="0"/>
              <w:rPr>
                <w:rFonts w:cs="AdvTimes"/>
              </w:rPr>
            </w:pPr>
            <w:r w:rsidRPr="00CF5572">
              <w:rPr>
                <w:rFonts w:cs="AdvTimes"/>
              </w:rPr>
              <w:t>Ont complété évaluations neuropsychologiques et une évaluation sur route.</w:t>
            </w:r>
          </w:p>
          <w:p w:rsidR="003168A2" w:rsidRPr="00CF5572" w:rsidRDefault="003168A2" w:rsidP="004D1419"/>
        </w:tc>
        <w:tc>
          <w:tcPr>
            <w:tcW w:w="2410" w:type="dxa"/>
            <w:shd w:val="clear" w:color="auto" w:fill="D9D9D9" w:themeFill="background1" w:themeFillShade="D9"/>
          </w:tcPr>
          <w:p w:rsidR="003168A2" w:rsidRPr="00CF5572" w:rsidRDefault="003168A2" w:rsidP="004D1419">
            <w:pPr>
              <w:autoSpaceDE w:val="0"/>
              <w:autoSpaceDN w:val="0"/>
              <w:adjustRightInd w:val="0"/>
              <w:ind w:left="33"/>
              <w:rPr>
                <w:rFonts w:cs="Arial"/>
                <w:lang w:val="en-CA"/>
              </w:rPr>
            </w:pPr>
            <w:r w:rsidRPr="00CF5572">
              <w:rPr>
                <w:rFonts w:cs="Arial"/>
                <w:lang w:val="en-CA"/>
              </w:rPr>
              <w:t xml:space="preserve">Griffen, J. A., Rapport, L. J., Bryer, R. C., Bieliauskas, L. A., &amp; Burt, C. (2011). Awareness of deficits and on-road driving performance. </w:t>
            </w:r>
            <w:r w:rsidRPr="00CF5572">
              <w:rPr>
                <w:rFonts w:cs="Arial"/>
                <w:i/>
                <w:iCs/>
                <w:lang w:val="en-CA"/>
              </w:rPr>
              <w:t>Clinical Neuropsychologist, 25</w:t>
            </w:r>
            <w:r w:rsidRPr="00CF5572">
              <w:rPr>
                <w:rFonts w:cs="Arial"/>
                <w:lang w:val="en-CA"/>
              </w:rPr>
              <w:t xml:space="preserve">(7), 1158-1178. </w:t>
            </w:r>
          </w:p>
          <w:p w:rsidR="003168A2" w:rsidRPr="00CF5572" w:rsidRDefault="003168A2">
            <w:pPr>
              <w:rPr>
                <w:lang w:val="en-CA"/>
              </w:rPr>
            </w:pPr>
          </w:p>
        </w:tc>
      </w:tr>
      <w:tr w:rsidR="003168A2" w:rsidRPr="00A96E4D" w:rsidTr="00C47658">
        <w:tc>
          <w:tcPr>
            <w:tcW w:w="2660" w:type="dxa"/>
            <w:vMerge w:val="restart"/>
          </w:tcPr>
          <w:p w:rsidR="003168A2" w:rsidRPr="003E4561" w:rsidRDefault="003168A2">
            <w:r w:rsidRPr="00CF5572">
              <w:rPr>
                <w:b/>
              </w:rPr>
              <w:lastRenderedPageBreak/>
              <w:t>DriveAware/DriveSafe</w:t>
            </w:r>
          </w:p>
          <w:p w:rsidR="003168A2" w:rsidRDefault="003168A2">
            <w:pPr>
              <w:rPr>
                <w:b/>
              </w:rPr>
            </w:pPr>
            <w:r w:rsidRPr="00F83123">
              <w:rPr>
                <w:b/>
              </w:rPr>
              <w:t>pas pertinent pour l'IRGLM car relié à l'expérience de la conduite</w:t>
            </w:r>
          </w:p>
          <w:p w:rsidR="00D331FD" w:rsidRPr="00CF5572" w:rsidRDefault="00D331FD">
            <w:pPr>
              <w:rPr>
                <w:b/>
              </w:rPr>
            </w:pPr>
            <w:r>
              <w:rPr>
                <w:b/>
              </w:rPr>
              <w:t>de l’Australie, il y aurait une question sur une loi à changer pour le Québec</w:t>
            </w:r>
          </w:p>
          <w:p w:rsidR="003168A2" w:rsidRPr="00CF5572" w:rsidRDefault="003168A2">
            <w:pPr>
              <w:rPr>
                <w:sz w:val="20"/>
                <w:szCs w:val="20"/>
                <w:u w:val="single"/>
              </w:rPr>
            </w:pPr>
            <w:r w:rsidRPr="00CF5572">
              <w:rPr>
                <w:sz w:val="20"/>
                <w:szCs w:val="20"/>
                <w:u w:val="single"/>
              </w:rPr>
              <w:t>DriveAware</w:t>
            </w:r>
          </w:p>
          <w:p w:rsidR="003168A2" w:rsidRPr="003E383C" w:rsidRDefault="003168A2" w:rsidP="000E0E0A">
            <w:pPr>
              <w:rPr>
                <w:b/>
                <w:sz w:val="18"/>
                <w:szCs w:val="18"/>
              </w:rPr>
            </w:pPr>
            <w:r w:rsidRPr="003E383C">
              <w:rPr>
                <w:sz w:val="18"/>
                <w:szCs w:val="18"/>
              </w:rPr>
              <w:t>8 questions reliées à la conduite :</w:t>
            </w:r>
          </w:p>
          <w:p w:rsidR="003168A2" w:rsidRPr="003E383C" w:rsidRDefault="003168A2" w:rsidP="000E0E0A">
            <w:pPr>
              <w:rPr>
                <w:sz w:val="18"/>
                <w:szCs w:val="18"/>
                <w:lang w:val="en-CA"/>
              </w:rPr>
            </w:pPr>
            <w:r w:rsidRPr="003E383C">
              <w:rPr>
                <w:sz w:val="18"/>
                <w:szCs w:val="18"/>
                <w:lang w:val="en-CA"/>
              </w:rPr>
              <w:t xml:space="preserve">1-why have you been referred to driving assessment? </w:t>
            </w:r>
          </w:p>
          <w:p w:rsidR="003168A2" w:rsidRPr="003E383C" w:rsidRDefault="003168A2" w:rsidP="000E0E0A">
            <w:pPr>
              <w:rPr>
                <w:sz w:val="18"/>
                <w:szCs w:val="18"/>
                <w:lang w:val="en-CA"/>
              </w:rPr>
            </w:pPr>
            <w:r w:rsidRPr="003E383C">
              <w:rPr>
                <w:sz w:val="18"/>
                <w:szCs w:val="18"/>
                <w:lang w:val="en-CA"/>
              </w:rPr>
              <w:t xml:space="preserve">2-Are you having trouble remembering or organizing things? </w:t>
            </w:r>
          </w:p>
          <w:p w:rsidR="003168A2" w:rsidRPr="003E383C" w:rsidRDefault="003168A2" w:rsidP="000E0E0A">
            <w:pPr>
              <w:rPr>
                <w:sz w:val="18"/>
                <w:szCs w:val="18"/>
                <w:lang w:val="en-CA"/>
              </w:rPr>
            </w:pPr>
            <w:r w:rsidRPr="003E383C">
              <w:rPr>
                <w:sz w:val="18"/>
                <w:szCs w:val="18"/>
                <w:lang w:val="en-CA"/>
              </w:rPr>
              <w:t xml:space="preserve">3-Do you have any concerns about your driving? </w:t>
            </w:r>
          </w:p>
          <w:p w:rsidR="003168A2" w:rsidRPr="003E383C" w:rsidRDefault="003168A2" w:rsidP="000E0E0A">
            <w:pPr>
              <w:rPr>
                <w:sz w:val="18"/>
                <w:szCs w:val="18"/>
                <w:lang w:val="en-CA"/>
              </w:rPr>
            </w:pPr>
            <w:r w:rsidRPr="003E383C">
              <w:rPr>
                <w:sz w:val="18"/>
                <w:szCs w:val="18"/>
                <w:lang w:val="en-CA"/>
              </w:rPr>
              <w:t>4-How would you rate your driving performance now compared to 10 years ago?</w:t>
            </w:r>
          </w:p>
          <w:p w:rsidR="003168A2" w:rsidRPr="003E383C" w:rsidRDefault="003168A2" w:rsidP="000E0E0A">
            <w:pPr>
              <w:rPr>
                <w:sz w:val="18"/>
                <w:szCs w:val="18"/>
                <w:lang w:val="en-CA"/>
              </w:rPr>
            </w:pPr>
            <w:r w:rsidRPr="003E383C">
              <w:rPr>
                <w:sz w:val="18"/>
                <w:szCs w:val="18"/>
                <w:lang w:val="en-CA"/>
              </w:rPr>
              <w:t xml:space="preserve">5-How do you think you performed on </w:t>
            </w:r>
            <w:r w:rsidRPr="00D331FD">
              <w:rPr>
                <w:sz w:val="18"/>
                <w:szCs w:val="18"/>
                <w:highlight w:val="yellow"/>
                <w:lang w:val="en-CA"/>
              </w:rPr>
              <w:t>the Visual recognition slide test</w:t>
            </w:r>
            <w:r w:rsidRPr="003E383C">
              <w:rPr>
                <w:sz w:val="18"/>
                <w:szCs w:val="18"/>
                <w:lang w:val="en-CA"/>
              </w:rPr>
              <w:t xml:space="preserve"> today (Drivesafe)?</w:t>
            </w:r>
          </w:p>
          <w:p w:rsidR="003168A2" w:rsidRPr="003E383C" w:rsidRDefault="003168A2" w:rsidP="000E0E0A">
            <w:pPr>
              <w:rPr>
                <w:sz w:val="18"/>
                <w:szCs w:val="18"/>
                <w:lang w:val="en-CA"/>
              </w:rPr>
            </w:pPr>
            <w:r w:rsidRPr="003E383C">
              <w:rPr>
                <w:sz w:val="18"/>
                <w:szCs w:val="18"/>
                <w:lang w:val="en-CA"/>
              </w:rPr>
              <w:t>6- Are you anxious about the driving assessment process? 7-Do you have difficulty planning who has right of way at intersections?</w:t>
            </w:r>
          </w:p>
          <w:p w:rsidR="003168A2" w:rsidRPr="00D331FD" w:rsidRDefault="003168A2" w:rsidP="000E0E0A">
            <w:pPr>
              <w:rPr>
                <w:sz w:val="20"/>
                <w:szCs w:val="20"/>
              </w:rPr>
            </w:pPr>
            <w:r w:rsidRPr="003E383C">
              <w:rPr>
                <w:sz w:val="18"/>
                <w:szCs w:val="18"/>
                <w:lang w:val="en-CA"/>
              </w:rPr>
              <w:t xml:space="preserve">8-How often do you get surprised by vehicle or pedestrian appearing out of nowhere? </w:t>
            </w:r>
            <w:r w:rsidRPr="00D331FD">
              <w:rPr>
                <w:sz w:val="18"/>
                <w:szCs w:val="18"/>
              </w:rPr>
              <w:t xml:space="preserve">Do you have difficulty </w:t>
            </w:r>
            <w:r w:rsidRPr="00D331FD">
              <w:rPr>
                <w:sz w:val="18"/>
                <w:szCs w:val="18"/>
              </w:rPr>
              <w:lastRenderedPageBreak/>
              <w:t>remembering things?</w:t>
            </w:r>
          </w:p>
          <w:p w:rsidR="003168A2" w:rsidRPr="00D331FD" w:rsidRDefault="003168A2" w:rsidP="000E0E0A">
            <w:pPr>
              <w:rPr>
                <w:sz w:val="20"/>
                <w:szCs w:val="20"/>
              </w:rPr>
            </w:pPr>
          </w:p>
          <w:p w:rsidR="00D331FD" w:rsidRPr="001044E8" w:rsidRDefault="003168A2" w:rsidP="000E0E0A">
            <w:r w:rsidRPr="001044E8">
              <w:rPr>
                <w:sz w:val="20"/>
                <w:szCs w:val="20"/>
                <w:u w:val="single"/>
              </w:rPr>
              <w:t>DriveSafe</w:t>
            </w:r>
            <w:r w:rsidR="00D331FD" w:rsidRPr="001044E8">
              <w:t xml:space="preserve"> </w:t>
            </w:r>
          </w:p>
          <w:p w:rsidR="00D331FD" w:rsidRPr="00D331FD" w:rsidRDefault="00AB4EB1" w:rsidP="000E0E0A">
            <w:r>
              <w:t xml:space="preserve">De l’Australie mais </w:t>
            </w:r>
            <w:r w:rsidR="00D331FD" w:rsidRPr="00D331FD">
              <w:t>pourrait être utilise au Québec.</w:t>
            </w:r>
          </w:p>
          <w:p w:rsidR="003168A2" w:rsidRPr="001044E8" w:rsidRDefault="00D331FD" w:rsidP="000E0E0A">
            <w:pPr>
              <w:rPr>
                <w:sz w:val="20"/>
                <w:szCs w:val="20"/>
              </w:rPr>
            </w:pPr>
            <w:r w:rsidRPr="001044E8">
              <w:rPr>
                <w:sz w:val="20"/>
                <w:szCs w:val="20"/>
                <w:highlight w:val="yellow"/>
              </w:rPr>
              <w:t>the Visual recognition slide test</w:t>
            </w:r>
          </w:p>
          <w:p w:rsidR="003168A2" w:rsidRPr="00F83123" w:rsidRDefault="003168A2" w:rsidP="000E0E0A">
            <w:pPr>
              <w:rPr>
                <w:sz w:val="20"/>
                <w:szCs w:val="20"/>
                <w:u w:val="single"/>
              </w:rPr>
            </w:pPr>
            <w:r w:rsidRPr="00F83123">
              <w:rPr>
                <w:sz w:val="20"/>
                <w:szCs w:val="20"/>
                <w:u w:val="single"/>
              </w:rPr>
              <w:t>Évalue la conscience de l’environnement seulement</w:t>
            </w:r>
          </w:p>
          <w:p w:rsidR="003168A2" w:rsidRDefault="003168A2" w:rsidP="000E0E0A">
            <w:pPr>
              <w:rPr>
                <w:sz w:val="18"/>
                <w:szCs w:val="18"/>
              </w:rPr>
            </w:pPr>
            <w:r w:rsidRPr="00D331FD">
              <w:rPr>
                <w:sz w:val="20"/>
                <w:szCs w:val="20"/>
              </w:rPr>
              <w:t>-</w:t>
            </w:r>
            <w:r w:rsidRPr="00D331FD">
              <w:rPr>
                <w:sz w:val="18"/>
                <w:szCs w:val="18"/>
              </w:rPr>
              <w:t>1</w:t>
            </w:r>
            <w:r w:rsidR="00D331FD">
              <w:rPr>
                <w:sz w:val="18"/>
                <w:szCs w:val="18"/>
              </w:rPr>
              <w:t>2</w:t>
            </w:r>
            <w:r w:rsidRPr="00D331FD">
              <w:rPr>
                <w:sz w:val="18"/>
                <w:szCs w:val="18"/>
              </w:rPr>
              <w:t xml:space="preserve"> images </w:t>
            </w:r>
            <w:r w:rsidR="00D331FD">
              <w:rPr>
                <w:sz w:val="18"/>
                <w:szCs w:val="18"/>
              </w:rPr>
              <w:t xml:space="preserve">de « traffic sign » ou des « scènes de route » </w:t>
            </w:r>
            <w:r w:rsidRPr="00D331FD">
              <w:rPr>
                <w:sz w:val="18"/>
                <w:szCs w:val="18"/>
              </w:rPr>
              <w:t xml:space="preserve">observées 3 secondes. </w:t>
            </w:r>
            <w:r w:rsidRPr="003E383C">
              <w:rPr>
                <w:sz w:val="18"/>
                <w:szCs w:val="18"/>
              </w:rPr>
              <w:t xml:space="preserve">Les patients doivent </w:t>
            </w:r>
            <w:r w:rsidR="00D331FD">
              <w:rPr>
                <w:sz w:val="18"/>
                <w:szCs w:val="18"/>
              </w:rPr>
              <w:t>rapporter toute l'info observée, décrire la scène, expliquer ce qu’ils feraient, expliquer les panneaux routiers….</w:t>
            </w:r>
          </w:p>
          <w:p w:rsidR="003168A2" w:rsidRDefault="003168A2" w:rsidP="000E0E0A">
            <w:pPr>
              <w:rPr>
                <w:sz w:val="18"/>
                <w:szCs w:val="18"/>
              </w:rPr>
            </w:pPr>
          </w:p>
          <w:p w:rsidR="003168A2" w:rsidRDefault="003168A2" w:rsidP="000E0E0A">
            <w:pPr>
              <w:rPr>
                <w:sz w:val="18"/>
                <w:szCs w:val="18"/>
              </w:rPr>
            </w:pPr>
          </w:p>
          <w:p w:rsidR="003168A2" w:rsidRDefault="003168A2" w:rsidP="000E0E0A">
            <w:pPr>
              <w:rPr>
                <w:sz w:val="18"/>
                <w:szCs w:val="18"/>
              </w:rPr>
            </w:pPr>
          </w:p>
          <w:p w:rsidR="003168A2" w:rsidRDefault="003168A2" w:rsidP="000E0E0A">
            <w:pPr>
              <w:rPr>
                <w:sz w:val="18"/>
                <w:szCs w:val="18"/>
              </w:rPr>
            </w:pPr>
          </w:p>
          <w:p w:rsidR="003168A2" w:rsidRDefault="003168A2" w:rsidP="000E0E0A">
            <w:pPr>
              <w:rPr>
                <w:sz w:val="18"/>
                <w:szCs w:val="18"/>
              </w:rPr>
            </w:pPr>
          </w:p>
          <w:p w:rsidR="003168A2" w:rsidRDefault="003168A2" w:rsidP="000E0E0A">
            <w:pPr>
              <w:rPr>
                <w:sz w:val="18"/>
                <w:szCs w:val="18"/>
              </w:rPr>
            </w:pPr>
          </w:p>
          <w:p w:rsidR="003168A2" w:rsidRDefault="003168A2" w:rsidP="000E0E0A">
            <w:pPr>
              <w:rPr>
                <w:sz w:val="18"/>
                <w:szCs w:val="18"/>
              </w:rPr>
            </w:pPr>
          </w:p>
          <w:p w:rsidR="003168A2" w:rsidRDefault="003168A2" w:rsidP="000E0E0A">
            <w:pPr>
              <w:rPr>
                <w:sz w:val="18"/>
                <w:szCs w:val="18"/>
              </w:rPr>
            </w:pPr>
          </w:p>
          <w:p w:rsidR="003168A2" w:rsidRDefault="003168A2" w:rsidP="000E0E0A">
            <w:pPr>
              <w:rPr>
                <w:sz w:val="18"/>
                <w:szCs w:val="18"/>
              </w:rPr>
            </w:pPr>
          </w:p>
          <w:p w:rsidR="003168A2" w:rsidRDefault="003168A2" w:rsidP="000E0E0A">
            <w:pPr>
              <w:rPr>
                <w:sz w:val="18"/>
                <w:szCs w:val="18"/>
              </w:rPr>
            </w:pPr>
          </w:p>
          <w:p w:rsidR="003168A2" w:rsidRDefault="003168A2" w:rsidP="000E0E0A">
            <w:pPr>
              <w:rPr>
                <w:sz w:val="18"/>
                <w:szCs w:val="18"/>
              </w:rPr>
            </w:pPr>
          </w:p>
          <w:p w:rsidR="003168A2" w:rsidRDefault="003168A2" w:rsidP="000E0E0A">
            <w:pPr>
              <w:rPr>
                <w:sz w:val="18"/>
                <w:szCs w:val="18"/>
              </w:rPr>
            </w:pPr>
          </w:p>
          <w:p w:rsidR="005A0C82" w:rsidRDefault="005A0C82" w:rsidP="000E0E0A">
            <w:pPr>
              <w:rPr>
                <w:sz w:val="18"/>
                <w:szCs w:val="18"/>
              </w:rPr>
            </w:pPr>
          </w:p>
          <w:p w:rsidR="005A0C82" w:rsidRDefault="005A0C82" w:rsidP="000E0E0A">
            <w:pPr>
              <w:rPr>
                <w:sz w:val="18"/>
                <w:szCs w:val="18"/>
              </w:rPr>
            </w:pPr>
          </w:p>
          <w:p w:rsidR="005A0C82" w:rsidRDefault="005A0C82" w:rsidP="000E0E0A">
            <w:pPr>
              <w:rPr>
                <w:sz w:val="18"/>
                <w:szCs w:val="18"/>
              </w:rPr>
            </w:pPr>
          </w:p>
          <w:p w:rsidR="005A0C82" w:rsidRDefault="005A0C82" w:rsidP="000E0E0A">
            <w:pPr>
              <w:rPr>
                <w:sz w:val="18"/>
                <w:szCs w:val="18"/>
              </w:rPr>
            </w:pPr>
          </w:p>
          <w:p w:rsidR="003168A2" w:rsidRDefault="003168A2" w:rsidP="000E0E0A">
            <w:pPr>
              <w:rPr>
                <w:sz w:val="18"/>
                <w:szCs w:val="18"/>
              </w:rPr>
            </w:pPr>
          </w:p>
          <w:p w:rsidR="003168A2" w:rsidRDefault="003168A2" w:rsidP="000E0E0A">
            <w:pPr>
              <w:rPr>
                <w:sz w:val="18"/>
                <w:szCs w:val="18"/>
              </w:rPr>
            </w:pPr>
          </w:p>
          <w:p w:rsidR="003168A2" w:rsidRDefault="003168A2" w:rsidP="000E0E0A">
            <w:pPr>
              <w:rPr>
                <w:sz w:val="18"/>
                <w:szCs w:val="18"/>
              </w:rPr>
            </w:pPr>
          </w:p>
          <w:p w:rsidR="00154E63" w:rsidRPr="00154E63" w:rsidRDefault="00154E63" w:rsidP="00154E63">
            <w:pPr>
              <w:rPr>
                <w:sz w:val="18"/>
                <w:szCs w:val="18"/>
              </w:rPr>
            </w:pPr>
            <w:r w:rsidRPr="00154E63">
              <w:rPr>
                <w:sz w:val="18"/>
                <w:szCs w:val="18"/>
              </w:rPr>
              <w:t>DriveAware/DriveSafe</w:t>
            </w:r>
          </w:p>
          <w:p w:rsidR="00154E63" w:rsidRPr="00154E63" w:rsidRDefault="00154E63" w:rsidP="00154E63">
            <w:pPr>
              <w:rPr>
                <w:sz w:val="18"/>
                <w:szCs w:val="18"/>
              </w:rPr>
            </w:pPr>
            <w:r w:rsidRPr="00154E63">
              <w:rPr>
                <w:sz w:val="18"/>
                <w:szCs w:val="18"/>
              </w:rPr>
              <w:t xml:space="preserve">pas pertinent pour l'IRGLM car </w:t>
            </w:r>
            <w:r w:rsidRPr="00154E63">
              <w:rPr>
                <w:sz w:val="18"/>
                <w:szCs w:val="18"/>
              </w:rPr>
              <w:lastRenderedPageBreak/>
              <w:t>relié à l'expérience de la conduite</w:t>
            </w:r>
          </w:p>
          <w:p w:rsidR="003168A2" w:rsidRDefault="00154E63" w:rsidP="00154E63">
            <w:pPr>
              <w:rPr>
                <w:sz w:val="18"/>
                <w:szCs w:val="18"/>
              </w:rPr>
            </w:pPr>
            <w:r w:rsidRPr="00154E63">
              <w:rPr>
                <w:sz w:val="18"/>
                <w:szCs w:val="18"/>
              </w:rPr>
              <w:t>de l’Australie, il y aurait une question sur une loi à changer pour le Québec</w:t>
            </w:r>
          </w:p>
          <w:p w:rsidR="003168A2" w:rsidRDefault="003168A2" w:rsidP="000E0E0A">
            <w:pPr>
              <w:rPr>
                <w:sz w:val="18"/>
                <w:szCs w:val="18"/>
              </w:rPr>
            </w:pPr>
          </w:p>
          <w:p w:rsidR="003168A2" w:rsidRDefault="003168A2" w:rsidP="000E0E0A">
            <w:pPr>
              <w:rPr>
                <w:sz w:val="18"/>
                <w:szCs w:val="18"/>
              </w:rPr>
            </w:pPr>
          </w:p>
          <w:p w:rsidR="003168A2" w:rsidRDefault="003168A2" w:rsidP="000E0E0A">
            <w:pPr>
              <w:rPr>
                <w:sz w:val="18"/>
                <w:szCs w:val="18"/>
              </w:rPr>
            </w:pPr>
          </w:p>
          <w:p w:rsidR="003168A2" w:rsidRDefault="003168A2" w:rsidP="000E0E0A">
            <w:pPr>
              <w:rPr>
                <w:sz w:val="18"/>
                <w:szCs w:val="18"/>
              </w:rPr>
            </w:pPr>
          </w:p>
          <w:p w:rsidR="003168A2" w:rsidRDefault="003168A2" w:rsidP="000E0E0A">
            <w:pPr>
              <w:rPr>
                <w:sz w:val="18"/>
                <w:szCs w:val="18"/>
              </w:rPr>
            </w:pPr>
          </w:p>
          <w:p w:rsidR="003168A2" w:rsidRDefault="003168A2" w:rsidP="000E0E0A">
            <w:pPr>
              <w:rPr>
                <w:sz w:val="18"/>
                <w:szCs w:val="18"/>
              </w:rPr>
            </w:pPr>
          </w:p>
          <w:p w:rsidR="003168A2" w:rsidRDefault="003168A2" w:rsidP="000E0E0A">
            <w:pPr>
              <w:rPr>
                <w:sz w:val="18"/>
                <w:szCs w:val="18"/>
              </w:rPr>
            </w:pPr>
          </w:p>
          <w:p w:rsidR="003168A2" w:rsidRDefault="003168A2" w:rsidP="000E0E0A">
            <w:pPr>
              <w:rPr>
                <w:sz w:val="18"/>
                <w:szCs w:val="18"/>
              </w:rPr>
            </w:pPr>
          </w:p>
          <w:p w:rsidR="003168A2" w:rsidRPr="00CF5572" w:rsidRDefault="003168A2" w:rsidP="00B42A7A"/>
        </w:tc>
        <w:tc>
          <w:tcPr>
            <w:tcW w:w="1559" w:type="dxa"/>
            <w:gridSpan w:val="2"/>
          </w:tcPr>
          <w:p w:rsidR="003168A2" w:rsidRPr="00CF5572" w:rsidRDefault="003168A2" w:rsidP="00962E85">
            <w:r>
              <w:lastRenderedPageBreak/>
              <w:t>Diagnostics variés (incluant AVC, TCC, SEP, Parkinson)</w:t>
            </w:r>
          </w:p>
        </w:tc>
        <w:tc>
          <w:tcPr>
            <w:tcW w:w="3969" w:type="dxa"/>
          </w:tcPr>
          <w:p w:rsidR="003168A2" w:rsidRPr="00CC0A9C" w:rsidRDefault="003168A2" w:rsidP="00962E85">
            <w:pPr>
              <w:autoSpaceDE w:val="0"/>
              <w:autoSpaceDN w:val="0"/>
              <w:adjustRightInd w:val="0"/>
              <w:rPr>
                <w:rFonts w:cs="AdvPSPAL-R"/>
                <w:i/>
                <w:color w:val="FF0000"/>
              </w:rPr>
            </w:pPr>
            <w:r w:rsidRPr="00CC0A9C">
              <w:rPr>
                <w:rFonts w:cs="AdvPSPAL-R"/>
                <w:i/>
                <w:color w:val="FF0000"/>
              </w:rPr>
              <w:t>***Étude faite avec la version ayant seulement 5 questions (1</w:t>
            </w:r>
            <w:r w:rsidRPr="00CC0A9C">
              <w:rPr>
                <w:rFonts w:cs="AdvPSPAL-R"/>
                <w:i/>
                <w:color w:val="FF0000"/>
                <w:vertAlign w:val="superscript"/>
              </w:rPr>
              <w:t>ère</w:t>
            </w:r>
            <w:r w:rsidRPr="00CC0A9C">
              <w:rPr>
                <w:rFonts w:cs="AdvPSPAL-R"/>
                <w:i/>
                <w:color w:val="FF0000"/>
              </w:rPr>
              <w:t>). Suite à cette étude 3 questions (items) ont été ajoutées pour augmenter la précision de l</w:t>
            </w:r>
            <w:r>
              <w:rPr>
                <w:rFonts w:cs="AdvPSPAL-R"/>
                <w:i/>
                <w:color w:val="FF0000"/>
              </w:rPr>
              <w:t>a mesure)</w:t>
            </w:r>
            <w:r w:rsidRPr="00CC0A9C">
              <w:rPr>
                <w:rFonts w:cs="AdvPSPAL-R"/>
                <w:i/>
                <w:color w:val="FF0000"/>
              </w:rPr>
              <w:t>***</w:t>
            </w:r>
          </w:p>
          <w:p w:rsidR="003168A2" w:rsidRDefault="003168A2" w:rsidP="00962E85">
            <w:pPr>
              <w:autoSpaceDE w:val="0"/>
              <w:autoSpaceDN w:val="0"/>
              <w:adjustRightInd w:val="0"/>
              <w:rPr>
                <w:rFonts w:cs="AdvPSPAL-R"/>
              </w:rPr>
            </w:pPr>
          </w:p>
          <w:p w:rsidR="003168A2" w:rsidRDefault="003168A2" w:rsidP="00962E85">
            <w:pPr>
              <w:autoSpaceDE w:val="0"/>
              <w:autoSpaceDN w:val="0"/>
              <w:adjustRightInd w:val="0"/>
              <w:rPr>
                <w:rFonts w:cs="AdvPSPAL-R"/>
              </w:rPr>
            </w:pPr>
            <w:r>
              <w:rPr>
                <w:rFonts w:cs="AdvPSPAL-R"/>
              </w:rPr>
              <w:t>Analyse de Rasch effectuée pour le DriveAware (seulement).</w:t>
            </w:r>
          </w:p>
          <w:p w:rsidR="003168A2" w:rsidRDefault="003168A2" w:rsidP="00962E85">
            <w:pPr>
              <w:autoSpaceDE w:val="0"/>
              <w:autoSpaceDN w:val="0"/>
              <w:adjustRightInd w:val="0"/>
              <w:rPr>
                <w:rFonts w:cs="AdvPSPAL-R"/>
              </w:rPr>
            </w:pPr>
            <w:r>
              <w:rPr>
                <w:rFonts w:cs="AdvPSPAL-R"/>
              </w:rPr>
              <w:t>-</w:t>
            </w:r>
            <w:r w:rsidRPr="00BC0B75">
              <w:rPr>
                <w:rFonts w:cs="AdvPSPAL-R"/>
              </w:rPr>
              <w:t xml:space="preserve">Bonne évidence pour validité de construit et fidelité inter-juge. </w:t>
            </w:r>
          </w:p>
          <w:p w:rsidR="003168A2" w:rsidRPr="00BC0B75" w:rsidRDefault="003168A2" w:rsidP="00962E85">
            <w:pPr>
              <w:autoSpaceDE w:val="0"/>
              <w:autoSpaceDN w:val="0"/>
              <w:adjustRightInd w:val="0"/>
              <w:rPr>
                <w:rFonts w:cs="AdvPSPAL-R"/>
              </w:rPr>
            </w:pPr>
            <w:r>
              <w:rPr>
                <w:rFonts w:cs="AdvPSPAL-R"/>
              </w:rPr>
              <w:t>-</w:t>
            </w:r>
            <w:r w:rsidRPr="00BC0B75">
              <w:rPr>
                <w:rFonts w:cs="AdvPSPAL-R"/>
              </w:rPr>
              <w:t xml:space="preserve">Quelques évidences pour la fidelité interne. </w:t>
            </w:r>
          </w:p>
          <w:p w:rsidR="003168A2" w:rsidRPr="00BC0B75" w:rsidRDefault="003168A2" w:rsidP="00962E85">
            <w:pPr>
              <w:autoSpaceDE w:val="0"/>
              <w:autoSpaceDN w:val="0"/>
              <w:adjustRightInd w:val="0"/>
              <w:rPr>
                <w:rFonts w:cs="AdvPSPAL-R"/>
              </w:rPr>
            </w:pPr>
            <w:r w:rsidRPr="00BC0B75">
              <w:rPr>
                <w:rFonts w:cs="AdvPSPAL-R"/>
              </w:rPr>
              <w:t>-La hiérarchie des items est logique</w:t>
            </w:r>
            <w:r>
              <w:rPr>
                <w:rFonts w:cs="AdvPSPAL-R"/>
              </w:rPr>
              <w:t>.</w:t>
            </w:r>
          </w:p>
          <w:p w:rsidR="003168A2" w:rsidRPr="00BC0B75" w:rsidRDefault="003168A2" w:rsidP="00962E85">
            <w:pPr>
              <w:autoSpaceDE w:val="0"/>
              <w:autoSpaceDN w:val="0"/>
              <w:adjustRightInd w:val="0"/>
              <w:rPr>
                <w:rFonts w:cs="AdvPSPAL-R"/>
              </w:rPr>
            </w:pPr>
            <w:r w:rsidRPr="00BC0B75">
              <w:rPr>
                <w:rFonts w:cs="AdvPSPAL-R"/>
              </w:rPr>
              <w:t xml:space="preserve">- </w:t>
            </w:r>
            <w:r>
              <w:rPr>
                <w:rFonts w:cs="AdvPSPAL-R"/>
              </w:rPr>
              <w:t xml:space="preserve">La </w:t>
            </w:r>
            <w:r w:rsidRPr="00BC0B75">
              <w:rPr>
                <w:rFonts w:cs="AdvPSPAL-R"/>
              </w:rPr>
              <w:t>«</w:t>
            </w:r>
            <w:r w:rsidRPr="00BC0B75">
              <w:rPr>
                <w:rFonts w:cs="AdvP8585"/>
              </w:rPr>
              <w:t>goodness-of-fit statistics» pour 4 items sur 5 était</w:t>
            </w:r>
            <w:r w:rsidRPr="00BC0B75">
              <w:rPr>
                <w:rFonts w:cs="AdvPSPAL-R"/>
              </w:rPr>
              <w:t xml:space="preserve"> dans un intervalle acceptable.</w:t>
            </w:r>
          </w:p>
          <w:p w:rsidR="003168A2" w:rsidRPr="00BC0B75" w:rsidRDefault="003168A2" w:rsidP="00962E85">
            <w:pPr>
              <w:autoSpaceDE w:val="0"/>
              <w:autoSpaceDN w:val="0"/>
              <w:adjustRightInd w:val="0"/>
              <w:rPr>
                <w:rFonts w:cs="AdvPSPAL-R"/>
              </w:rPr>
            </w:pPr>
            <w:r w:rsidRPr="00BC0B75">
              <w:rPr>
                <w:rFonts w:cs="AdvPSPAL-R"/>
              </w:rPr>
              <w:t>- Index de fidelité modéré (0,73%)</w:t>
            </w:r>
          </w:p>
          <w:p w:rsidR="003168A2" w:rsidRPr="00BC0B75" w:rsidRDefault="003168A2" w:rsidP="00962E85">
            <w:pPr>
              <w:autoSpaceDE w:val="0"/>
              <w:autoSpaceDN w:val="0"/>
              <w:adjustRightInd w:val="0"/>
              <w:rPr>
                <w:rFonts w:cs="AdvPSPAL-R"/>
              </w:rPr>
            </w:pPr>
          </w:p>
          <w:p w:rsidR="003168A2" w:rsidRPr="00BC0B75" w:rsidRDefault="003168A2" w:rsidP="00962E85">
            <w:pPr>
              <w:autoSpaceDE w:val="0"/>
              <w:autoSpaceDN w:val="0"/>
              <w:adjustRightInd w:val="0"/>
              <w:rPr>
                <w:rFonts w:cs="AdvPSPAL-R"/>
              </w:rPr>
            </w:pPr>
            <w:r w:rsidRPr="00BC0B75">
              <w:rPr>
                <w:rFonts w:cs="AdvPSPAL-R"/>
              </w:rPr>
              <w:t xml:space="preserve">DriveAware (sans DriveSafe) : </w:t>
            </w:r>
          </w:p>
          <w:p w:rsidR="003168A2" w:rsidRPr="00BC0B75" w:rsidRDefault="003168A2" w:rsidP="00962E85">
            <w:pPr>
              <w:autoSpaceDE w:val="0"/>
              <w:autoSpaceDN w:val="0"/>
              <w:adjustRightInd w:val="0"/>
              <w:rPr>
                <w:rFonts w:cs="AdvPSPAL-R"/>
              </w:rPr>
            </w:pPr>
            <w:r w:rsidRPr="00BC0B75">
              <w:rPr>
                <w:rFonts w:cs="AdvPSPAL-R"/>
              </w:rPr>
              <w:t xml:space="preserve">Haute sensibilité (84%) </w:t>
            </w:r>
          </w:p>
          <w:p w:rsidR="003168A2" w:rsidRPr="00856037" w:rsidRDefault="003168A2" w:rsidP="00962E85">
            <w:pPr>
              <w:autoSpaceDE w:val="0"/>
              <w:autoSpaceDN w:val="0"/>
              <w:adjustRightInd w:val="0"/>
              <w:rPr>
                <w:rFonts w:cs="AdvPSPAL-R"/>
              </w:rPr>
            </w:pPr>
            <w:r w:rsidRPr="00BC0B75">
              <w:rPr>
                <w:rFonts w:cs="AdvPSPAL-R"/>
              </w:rPr>
              <w:t>Haute spécificité  (94%)</w:t>
            </w:r>
          </w:p>
        </w:tc>
        <w:tc>
          <w:tcPr>
            <w:tcW w:w="2410" w:type="dxa"/>
          </w:tcPr>
          <w:p w:rsidR="003168A2" w:rsidRPr="00DF560C" w:rsidRDefault="003168A2" w:rsidP="00962E85">
            <w:pPr>
              <w:rPr>
                <w:color w:val="000000"/>
                <w:u w:val="single"/>
              </w:rPr>
            </w:pPr>
            <w:r w:rsidRPr="00DF560C">
              <w:rPr>
                <w:color w:val="000000"/>
                <w:u w:val="single"/>
              </w:rPr>
              <w:t xml:space="preserve">Échantillon : </w:t>
            </w:r>
          </w:p>
          <w:p w:rsidR="003168A2" w:rsidRDefault="003168A2" w:rsidP="00962E85">
            <w:pPr>
              <w:rPr>
                <w:color w:val="000000"/>
              </w:rPr>
            </w:pPr>
            <w:r w:rsidRPr="00FD3BAC">
              <w:rPr>
                <w:color w:val="000000"/>
              </w:rPr>
              <w:t xml:space="preserve">91 participants provenant de 2 centres de réadaptation (conduite </w:t>
            </w:r>
            <w:r>
              <w:rPr>
                <w:color w:val="000000"/>
              </w:rPr>
              <w:t>automobile) à Sydney, Australie.</w:t>
            </w:r>
            <w:r w:rsidRPr="00FD3BAC">
              <w:rPr>
                <w:color w:val="000000"/>
              </w:rPr>
              <w:t xml:space="preserve"> </w:t>
            </w:r>
          </w:p>
          <w:p w:rsidR="003168A2" w:rsidRDefault="003168A2" w:rsidP="00962E85">
            <w:pPr>
              <w:rPr>
                <w:color w:val="000000"/>
              </w:rPr>
            </w:pPr>
            <w:r>
              <w:rPr>
                <w:color w:val="000000"/>
              </w:rPr>
              <w:t>Dont : 7 TCC, 29 déficits cognitifs (démence, TCL), 33 conditions neurologiques (AVC, SEP, paralysie cérébrale, Parkinson)</w:t>
            </w:r>
          </w:p>
          <w:p w:rsidR="003168A2" w:rsidRPr="00DF560C" w:rsidRDefault="003168A2" w:rsidP="00962E85">
            <w:pPr>
              <w:rPr>
                <w:color w:val="000000"/>
              </w:rPr>
            </w:pPr>
            <w:r>
              <w:rPr>
                <w:color w:val="000000"/>
              </w:rPr>
              <w:t>-</w:t>
            </w:r>
            <w:r w:rsidRPr="00DF560C">
              <w:rPr>
                <w:color w:val="000000"/>
              </w:rPr>
              <w:t>67 hommes, 24 femmes)</w:t>
            </w:r>
          </w:p>
          <w:p w:rsidR="003168A2" w:rsidRDefault="003168A2" w:rsidP="00962E85">
            <w:pPr>
              <w:rPr>
                <w:color w:val="000000"/>
              </w:rPr>
            </w:pPr>
          </w:p>
          <w:p w:rsidR="003168A2" w:rsidRDefault="003168A2" w:rsidP="00962E85">
            <w:pPr>
              <w:rPr>
                <w:color w:val="000000"/>
              </w:rPr>
            </w:pPr>
            <w:r w:rsidRPr="00BC0B75">
              <w:rPr>
                <w:color w:val="000000"/>
                <w:u w:val="single"/>
              </w:rPr>
              <w:t>Âge moyen</w:t>
            </w:r>
            <w:r>
              <w:rPr>
                <w:color w:val="000000"/>
              </w:rPr>
              <w:t> : 58 ans</w:t>
            </w:r>
          </w:p>
          <w:p w:rsidR="003168A2" w:rsidRDefault="003168A2" w:rsidP="00962E85">
            <w:pPr>
              <w:rPr>
                <w:color w:val="000000"/>
              </w:rPr>
            </w:pPr>
            <w:r>
              <w:rPr>
                <w:color w:val="000000"/>
              </w:rPr>
              <w:t>(16 à 86 ans)</w:t>
            </w:r>
          </w:p>
          <w:p w:rsidR="003168A2" w:rsidRDefault="003168A2" w:rsidP="00962E85">
            <w:pPr>
              <w:rPr>
                <w:color w:val="000000"/>
              </w:rPr>
            </w:pPr>
          </w:p>
          <w:p w:rsidR="003168A2" w:rsidRDefault="003168A2" w:rsidP="00962E85">
            <w:pPr>
              <w:rPr>
                <w:color w:val="000000"/>
              </w:rPr>
            </w:pPr>
            <w:r>
              <w:rPr>
                <w:color w:val="000000"/>
              </w:rPr>
              <w:t>Ont fait le DriveAware et évaluation sur route. La conscience de soi p/r à conduite auto a été comparée.</w:t>
            </w:r>
          </w:p>
          <w:p w:rsidR="00B42A7A" w:rsidRPr="00FD3BAC" w:rsidRDefault="00B42A7A" w:rsidP="00962E85">
            <w:pPr>
              <w:rPr>
                <w:color w:val="000000"/>
              </w:rPr>
            </w:pPr>
          </w:p>
        </w:tc>
        <w:tc>
          <w:tcPr>
            <w:tcW w:w="2410" w:type="dxa"/>
          </w:tcPr>
          <w:p w:rsidR="003168A2" w:rsidRPr="00CF5572" w:rsidRDefault="003168A2" w:rsidP="00962E85">
            <w:pPr>
              <w:rPr>
                <w:lang w:val="en-CA"/>
              </w:rPr>
            </w:pPr>
            <w:r w:rsidRPr="00F81159">
              <w:rPr>
                <w:rFonts w:cs="Arial"/>
                <w:lang w:val="en-CA"/>
              </w:rPr>
              <w:t>Kay, L. G., Bundy, A., &amp; Clemson, L. (2009).</w:t>
            </w:r>
            <w:r w:rsidRPr="006B752F">
              <w:rPr>
                <w:rFonts w:ascii="Arial" w:hAnsi="Arial" w:cs="Arial"/>
                <w:sz w:val="24"/>
                <w:szCs w:val="24"/>
                <w:lang w:val="en-CA"/>
              </w:rPr>
              <w:t xml:space="preserve"> </w:t>
            </w:r>
            <w:r w:rsidRPr="00F81159">
              <w:rPr>
                <w:rFonts w:cs="Arial"/>
                <w:lang w:val="en-CA"/>
              </w:rPr>
              <w:t xml:space="preserve">Validity, reliability and predictive accuracy of the Driving Awareness Questionnaire. </w:t>
            </w:r>
            <w:r w:rsidRPr="00F81159">
              <w:rPr>
                <w:rFonts w:cs="Arial"/>
              </w:rPr>
              <w:t xml:space="preserve">[Validation Studies]. </w:t>
            </w:r>
            <w:r w:rsidRPr="00F81159">
              <w:rPr>
                <w:rFonts w:cs="Arial"/>
                <w:i/>
                <w:iCs/>
              </w:rPr>
              <w:t>Disabil Rehabil, 31</w:t>
            </w:r>
            <w:r w:rsidRPr="00F81159">
              <w:rPr>
                <w:rFonts w:cs="Arial"/>
              </w:rPr>
              <w:t>(13), 1074-1082.</w:t>
            </w:r>
            <w:r>
              <w:rPr>
                <w:rFonts w:ascii="Arial" w:hAnsi="Arial" w:cs="Arial"/>
                <w:sz w:val="24"/>
                <w:szCs w:val="24"/>
              </w:rPr>
              <w:t xml:space="preserve"> </w:t>
            </w:r>
          </w:p>
        </w:tc>
      </w:tr>
      <w:tr w:rsidR="003168A2" w:rsidRPr="00CF5572" w:rsidTr="00C47658">
        <w:tc>
          <w:tcPr>
            <w:tcW w:w="2660" w:type="dxa"/>
            <w:vMerge/>
          </w:tcPr>
          <w:p w:rsidR="003168A2" w:rsidRPr="00CF5572" w:rsidRDefault="003168A2" w:rsidP="000E0E0A">
            <w:pPr>
              <w:rPr>
                <w:b/>
              </w:rPr>
            </w:pPr>
          </w:p>
        </w:tc>
        <w:tc>
          <w:tcPr>
            <w:tcW w:w="1559" w:type="dxa"/>
            <w:gridSpan w:val="2"/>
          </w:tcPr>
          <w:p w:rsidR="003168A2" w:rsidRPr="00CF5572" w:rsidRDefault="003168A2">
            <w:r w:rsidRPr="00CF5572">
              <w:t>AVC, TCC et autres neuro</w:t>
            </w:r>
          </w:p>
        </w:tc>
        <w:tc>
          <w:tcPr>
            <w:tcW w:w="3969" w:type="dxa"/>
          </w:tcPr>
          <w:p w:rsidR="003168A2" w:rsidRDefault="003168A2" w:rsidP="00154433">
            <w:pPr>
              <w:rPr>
                <w:color w:val="000000"/>
              </w:rPr>
            </w:pPr>
            <w:r>
              <w:rPr>
                <w:color w:val="000000"/>
              </w:rPr>
              <w:t>Une analyse de Rasch a fourni</w:t>
            </w:r>
            <w:r w:rsidRPr="00CF5572">
              <w:rPr>
                <w:color w:val="000000"/>
              </w:rPr>
              <w:t xml:space="preserve"> des évidences pour la validité de construit et fidélité interne </w:t>
            </w:r>
            <w:r>
              <w:rPr>
                <w:color w:val="000000"/>
              </w:rPr>
              <w:t xml:space="preserve">pour les 2 tests (DriveAware/DriveSafe).  </w:t>
            </w:r>
          </w:p>
          <w:p w:rsidR="003168A2" w:rsidRDefault="003168A2" w:rsidP="00154433">
            <w:pPr>
              <w:rPr>
                <w:color w:val="000000"/>
              </w:rPr>
            </w:pPr>
          </w:p>
          <w:p w:rsidR="003168A2" w:rsidRPr="00CF5572" w:rsidRDefault="003168A2" w:rsidP="003E4561">
            <w:pPr>
              <w:rPr>
                <w:color w:val="FF0000"/>
              </w:rPr>
            </w:pPr>
            <w:r>
              <w:rPr>
                <w:color w:val="000000"/>
              </w:rPr>
              <w:lastRenderedPageBreak/>
              <w:t>Les tests ‘’</w:t>
            </w:r>
            <w:r w:rsidRPr="00CF5572">
              <w:rPr>
                <w:color w:val="000000"/>
              </w:rPr>
              <w:t>trichotomisent</w:t>
            </w:r>
            <w:r>
              <w:rPr>
                <w:color w:val="000000"/>
              </w:rPr>
              <w:t>’’</w:t>
            </w:r>
            <w:r w:rsidRPr="00CF5572">
              <w:rPr>
                <w:color w:val="000000"/>
              </w:rPr>
              <w:t xml:space="preserve"> </w:t>
            </w:r>
            <w:r>
              <w:rPr>
                <w:color w:val="000000"/>
              </w:rPr>
              <w:t>l</w:t>
            </w:r>
            <w:r w:rsidRPr="00CF5572">
              <w:rPr>
                <w:color w:val="000000"/>
              </w:rPr>
              <w:t>es conducteurs avec des troubles cognitifs référés en catégories  ''non-sécuritaires'', ''sécuritaires''  et</w:t>
            </w:r>
            <w:r>
              <w:rPr>
                <w:color w:val="000000"/>
              </w:rPr>
              <w:t xml:space="preserve"> ''évaluation supplémentaire''</w:t>
            </w:r>
            <w:r w:rsidRPr="00CF5572">
              <w:rPr>
                <w:color w:val="000000"/>
              </w:rPr>
              <w:t xml:space="preserve">avec seulement 50% nécessitant une évaluation sur route. </w:t>
            </w:r>
          </w:p>
          <w:p w:rsidR="003168A2" w:rsidRPr="00CF5572" w:rsidRDefault="003168A2" w:rsidP="00154433">
            <w:pPr>
              <w:rPr>
                <w:color w:val="000000"/>
              </w:rPr>
            </w:pPr>
          </w:p>
          <w:p w:rsidR="003168A2" w:rsidRPr="00CF5572" w:rsidRDefault="003168A2" w:rsidP="00154433">
            <w:pPr>
              <w:rPr>
                <w:color w:val="000000"/>
              </w:rPr>
            </w:pPr>
            <w:r w:rsidRPr="00CF5572">
              <w:rPr>
                <w:color w:val="000000"/>
              </w:rPr>
              <w:t xml:space="preserve">-Le cutoff optimal le plus bas (DriveSafe=76 ou moins sur 128, DriveAware= plus que 17) identifie les conducteurs non-sécuritaires avec une spécificité de 97% (95% intervalle de confiance (CI), 83–100) dans l'échantillon du test et 96% (95% CI, 80–100) dans l'échantillon de validation. </w:t>
            </w:r>
          </w:p>
          <w:p w:rsidR="003168A2" w:rsidRPr="00CF5572" w:rsidRDefault="003168A2" w:rsidP="00154433">
            <w:pPr>
              <w:rPr>
                <w:color w:val="000000"/>
              </w:rPr>
            </w:pPr>
          </w:p>
          <w:p w:rsidR="003168A2" w:rsidRPr="00CF5572" w:rsidRDefault="003168A2" w:rsidP="00154433">
            <w:pPr>
              <w:rPr>
                <w:color w:val="000000"/>
              </w:rPr>
            </w:pPr>
            <w:r w:rsidRPr="00CF5572">
              <w:rPr>
                <w:color w:val="000000"/>
              </w:rPr>
              <w:t xml:space="preserve">-Le cutoff optimal le plus élevé (DriveSafe= plus de 95 sur 128, DiveAware= moins de 15) identiﬁe les conducteurs sécuritaires avec une sensibilité de 93% (95% CI, 77–99) et 95% (95% CI, 76-100), respectivement. </w:t>
            </w:r>
          </w:p>
          <w:p w:rsidR="003168A2" w:rsidRPr="00CF5572" w:rsidRDefault="003168A2" w:rsidP="00154433">
            <w:pPr>
              <w:rPr>
                <w:color w:val="000000"/>
              </w:rPr>
            </w:pPr>
          </w:p>
          <w:p w:rsidR="003168A2" w:rsidRPr="00CF5572" w:rsidRDefault="003168A2" w:rsidP="00D84A18">
            <w:pPr>
              <w:rPr>
                <w:bCs/>
              </w:rPr>
            </w:pPr>
            <w:r w:rsidRPr="00CF5572">
              <w:t xml:space="preserve">Utiliser </w:t>
            </w:r>
            <w:r w:rsidRPr="00CF5572">
              <w:rPr>
                <w:bCs/>
              </w:rPr>
              <w:t>DriveSafe et DriveAware ensemble permet de prédire la performance de conduite en mesurant la conscience du conducteur de son environnement et de ses propres habiletés/capacité.</w:t>
            </w:r>
          </w:p>
        </w:tc>
        <w:tc>
          <w:tcPr>
            <w:tcW w:w="2410" w:type="dxa"/>
          </w:tcPr>
          <w:p w:rsidR="003168A2" w:rsidRPr="00CF5572" w:rsidRDefault="003168A2">
            <w:pPr>
              <w:rPr>
                <w:color w:val="000000"/>
              </w:rPr>
            </w:pPr>
            <w:r w:rsidRPr="00CF5572">
              <w:rPr>
                <w:color w:val="000000"/>
                <w:u w:val="single"/>
              </w:rPr>
              <w:lastRenderedPageBreak/>
              <w:t>Échantillon</w:t>
            </w:r>
            <w:r w:rsidRPr="00CF5572">
              <w:rPr>
                <w:color w:val="000000"/>
              </w:rPr>
              <w:t xml:space="preserve">: </w:t>
            </w:r>
          </w:p>
          <w:p w:rsidR="003168A2" w:rsidRPr="00CF5572" w:rsidRDefault="003168A2">
            <w:pPr>
              <w:rPr>
                <w:color w:val="000000"/>
              </w:rPr>
            </w:pPr>
            <w:r w:rsidRPr="00CF5572">
              <w:rPr>
                <w:color w:val="000000"/>
              </w:rPr>
              <w:t xml:space="preserve">-Conditions neurologiques (incluant AVC, Sclérose en plaques, Parkinson), </w:t>
            </w:r>
          </w:p>
          <w:p w:rsidR="003168A2" w:rsidRPr="00CF5572" w:rsidRDefault="003168A2">
            <w:pPr>
              <w:rPr>
                <w:color w:val="000000"/>
              </w:rPr>
            </w:pPr>
            <w:r w:rsidRPr="00CF5572">
              <w:rPr>
                <w:color w:val="000000"/>
              </w:rPr>
              <w:lastRenderedPageBreak/>
              <w:t>-Troubles cognitifs (incluant Alzheimer, démences vasculaires et troubles cognitifs légers)</w:t>
            </w:r>
          </w:p>
          <w:p w:rsidR="003168A2" w:rsidRPr="00CF5572" w:rsidRDefault="003168A2">
            <w:pPr>
              <w:rPr>
                <w:color w:val="000000"/>
              </w:rPr>
            </w:pPr>
            <w:r w:rsidRPr="00CF5572">
              <w:rPr>
                <w:color w:val="000000"/>
              </w:rPr>
              <w:t xml:space="preserve">- Blessures orthopédiques/ médullaires, </w:t>
            </w:r>
          </w:p>
          <w:p w:rsidR="003168A2" w:rsidRPr="00CF5572" w:rsidRDefault="003168A2">
            <w:pPr>
              <w:rPr>
                <w:color w:val="000000"/>
              </w:rPr>
            </w:pPr>
            <w:r w:rsidRPr="00CF5572">
              <w:rPr>
                <w:color w:val="000000"/>
              </w:rPr>
              <w:t xml:space="preserve">- Conditions variées (cancer, polio, déﬁcits visuels et désordres psychiatriques). </w:t>
            </w:r>
          </w:p>
          <w:p w:rsidR="003168A2" w:rsidRPr="00CF5572" w:rsidRDefault="003168A2">
            <w:pPr>
              <w:rPr>
                <w:color w:val="000000"/>
              </w:rPr>
            </w:pPr>
            <w:r w:rsidRPr="00CF5572">
              <w:rPr>
                <w:color w:val="000000"/>
              </w:rPr>
              <w:t>- TCC.</w:t>
            </w:r>
          </w:p>
          <w:p w:rsidR="003168A2" w:rsidRPr="00CF5572" w:rsidRDefault="003168A2">
            <w:pPr>
              <w:rPr>
                <w:color w:val="000000"/>
              </w:rPr>
            </w:pPr>
          </w:p>
          <w:p w:rsidR="003168A2" w:rsidRPr="00CF5572" w:rsidRDefault="003168A2">
            <w:pPr>
              <w:rPr>
                <w:color w:val="000000"/>
              </w:rPr>
            </w:pPr>
            <w:r w:rsidRPr="00CF5572">
              <w:rPr>
                <w:color w:val="000000"/>
                <w:u w:val="single"/>
              </w:rPr>
              <w:t xml:space="preserve"> Âge</w:t>
            </w:r>
            <w:r w:rsidRPr="00CF5572">
              <w:rPr>
                <w:color w:val="000000"/>
              </w:rPr>
              <w:t>: 16 à 95 a</w:t>
            </w:r>
            <w:r>
              <w:rPr>
                <w:color w:val="000000"/>
              </w:rPr>
              <w:t xml:space="preserve">ns (moyenne: 62.2, Écart-type: </w:t>
            </w:r>
            <w:r w:rsidRPr="00CF5572">
              <w:rPr>
                <w:color w:val="000000"/>
              </w:rPr>
              <w:t xml:space="preserve">17.8). </w:t>
            </w:r>
          </w:p>
          <w:p w:rsidR="003168A2" w:rsidRPr="00CF5572" w:rsidRDefault="003168A2">
            <w:pPr>
              <w:rPr>
                <w:color w:val="000000"/>
              </w:rPr>
            </w:pPr>
          </w:p>
          <w:p w:rsidR="003168A2" w:rsidRDefault="003168A2">
            <w:pPr>
              <w:rPr>
                <w:color w:val="000000"/>
              </w:rPr>
            </w:pPr>
            <w:r w:rsidRPr="00CF5572">
              <w:rPr>
                <w:color w:val="000000"/>
              </w:rPr>
              <w:t>Évaluation en salle (comprenant DriveAware et DriveSafe) et évaluation sur route.</w:t>
            </w:r>
          </w:p>
          <w:p w:rsidR="003168A2" w:rsidRDefault="003168A2">
            <w:pPr>
              <w:rPr>
                <w:color w:val="000000"/>
              </w:rPr>
            </w:pPr>
          </w:p>
          <w:p w:rsidR="003168A2" w:rsidRPr="00CF5572" w:rsidRDefault="003168A2" w:rsidP="006B752F">
            <w:pPr>
              <w:autoSpaceDE w:val="0"/>
              <w:autoSpaceDN w:val="0"/>
              <w:adjustRightInd w:val="0"/>
            </w:pPr>
          </w:p>
        </w:tc>
        <w:tc>
          <w:tcPr>
            <w:tcW w:w="2410" w:type="dxa"/>
          </w:tcPr>
          <w:p w:rsidR="003168A2" w:rsidRPr="00F81159" w:rsidRDefault="003168A2" w:rsidP="00B00106">
            <w:pPr>
              <w:rPr>
                <w:lang w:val="en-CA"/>
              </w:rPr>
            </w:pPr>
            <w:r w:rsidRPr="00F81159">
              <w:rPr>
                <w:rFonts w:cs="Arial"/>
                <w:lang w:val="en-CA"/>
              </w:rPr>
              <w:lastRenderedPageBreak/>
              <w:t xml:space="preserve">Kay, L. G., Bundy, A. C., &amp; Clemson, L. M. (2009). Predicting fitness to drive in people with cognitive </w:t>
            </w:r>
            <w:r w:rsidRPr="00F81159">
              <w:rPr>
                <w:rFonts w:cs="Arial"/>
                <w:lang w:val="en-CA"/>
              </w:rPr>
              <w:lastRenderedPageBreak/>
              <w:t xml:space="preserve">impairments by using DriveSafe and DriveAware. </w:t>
            </w:r>
            <w:r w:rsidRPr="00F81159">
              <w:rPr>
                <w:rFonts w:cs="Arial"/>
                <w:i/>
                <w:iCs/>
              </w:rPr>
              <w:t>Archives of Physical Medicine &amp; Rehabilitation, 90</w:t>
            </w:r>
            <w:r w:rsidRPr="00F81159">
              <w:rPr>
                <w:rFonts w:cs="Arial"/>
              </w:rPr>
              <w:t>(9), 1514-1522.</w:t>
            </w:r>
          </w:p>
        </w:tc>
      </w:tr>
      <w:tr w:rsidR="003168A2" w:rsidRPr="00CF5572" w:rsidTr="00C47658">
        <w:tc>
          <w:tcPr>
            <w:tcW w:w="2660" w:type="dxa"/>
            <w:vMerge/>
          </w:tcPr>
          <w:p w:rsidR="003168A2" w:rsidRPr="00CF5572" w:rsidRDefault="003168A2">
            <w:pPr>
              <w:rPr>
                <w:lang w:val="en-CA"/>
              </w:rPr>
            </w:pPr>
          </w:p>
        </w:tc>
        <w:tc>
          <w:tcPr>
            <w:tcW w:w="1559" w:type="dxa"/>
            <w:gridSpan w:val="2"/>
          </w:tcPr>
          <w:p w:rsidR="003168A2" w:rsidRPr="00CF5572" w:rsidRDefault="003168A2">
            <w:r w:rsidRPr="00CF5572">
              <w:t xml:space="preserve">AVC, troubles cognitifs légers, </w:t>
            </w:r>
            <w:r w:rsidRPr="00CF5572">
              <w:lastRenderedPageBreak/>
              <w:t>démences, Parkinson, autres conditions neurologiques</w:t>
            </w:r>
          </w:p>
        </w:tc>
        <w:tc>
          <w:tcPr>
            <w:tcW w:w="3969" w:type="dxa"/>
          </w:tcPr>
          <w:p w:rsidR="003168A2" w:rsidRPr="00CF5572" w:rsidRDefault="003168A2" w:rsidP="004D1419">
            <w:pPr>
              <w:rPr>
                <w:color w:val="000000"/>
              </w:rPr>
            </w:pPr>
            <w:r w:rsidRPr="00CF5572">
              <w:rPr>
                <w:color w:val="000000"/>
              </w:rPr>
              <w:lastRenderedPageBreak/>
              <w:t>Ils ont fait passer le DriveAware aux participants avant le test sur route, puis on</w:t>
            </w:r>
            <w:r w:rsidR="005A0C82">
              <w:rPr>
                <w:color w:val="000000"/>
              </w:rPr>
              <w:t>t évalué</w:t>
            </w:r>
            <w:r w:rsidRPr="00CF5572">
              <w:rPr>
                <w:color w:val="000000"/>
              </w:rPr>
              <w:t xml:space="preserve"> la conscience de soi après le </w:t>
            </w:r>
            <w:r w:rsidRPr="00CF5572">
              <w:rPr>
                <w:color w:val="000000"/>
              </w:rPr>
              <w:lastRenderedPageBreak/>
              <w:t>test sur route. Les résultats indiquent que la conscience de soi en lien avec la capacité à conduire peut être mesurée avec une précision substantielle en utilisant le DriveAware chez les conducteurs âgés présentant des troubles neurologiques. L'utilisation du DriveAware en conjonction avec d'autres tests dans l'évaluation en salle peut augmenter la  (predictive accuracy) prédictive de l'évaluation en salle.</w:t>
            </w:r>
          </w:p>
        </w:tc>
        <w:tc>
          <w:tcPr>
            <w:tcW w:w="2410" w:type="dxa"/>
          </w:tcPr>
          <w:p w:rsidR="003168A2" w:rsidRPr="00CF5572" w:rsidRDefault="003168A2">
            <w:pPr>
              <w:rPr>
                <w:color w:val="000000"/>
              </w:rPr>
            </w:pPr>
            <w:r w:rsidRPr="00CF5572">
              <w:rPr>
                <w:color w:val="000000"/>
                <w:u w:val="single"/>
              </w:rPr>
              <w:lastRenderedPageBreak/>
              <w:t>Échantillon:</w:t>
            </w:r>
            <w:r w:rsidRPr="00CF5572">
              <w:rPr>
                <w:color w:val="000000"/>
              </w:rPr>
              <w:t xml:space="preserve"> troubles cognitifs légers, démences, AVC, </w:t>
            </w:r>
            <w:r w:rsidRPr="00CF5572">
              <w:rPr>
                <w:color w:val="000000"/>
              </w:rPr>
              <w:lastRenderedPageBreak/>
              <w:t xml:space="preserve">Parkinson, autres conditions neurologiques. </w:t>
            </w:r>
          </w:p>
          <w:p w:rsidR="003168A2" w:rsidRPr="00CF5572" w:rsidRDefault="003168A2">
            <w:pPr>
              <w:rPr>
                <w:color w:val="000000"/>
              </w:rPr>
            </w:pPr>
          </w:p>
          <w:p w:rsidR="003168A2" w:rsidRPr="00CF5572" w:rsidRDefault="003168A2">
            <w:r w:rsidRPr="00CF5572">
              <w:rPr>
                <w:color w:val="000000"/>
                <w:u w:val="single"/>
              </w:rPr>
              <w:t>Âge</w:t>
            </w:r>
            <w:r w:rsidRPr="00CF5572">
              <w:rPr>
                <w:color w:val="000000"/>
              </w:rPr>
              <w:t>: 61 à 86 ans (Moyenne: 76.6 ans, écart-type : 6.3).</w:t>
            </w:r>
          </w:p>
        </w:tc>
        <w:tc>
          <w:tcPr>
            <w:tcW w:w="2410" w:type="dxa"/>
          </w:tcPr>
          <w:p w:rsidR="003168A2" w:rsidRPr="00F81159" w:rsidRDefault="003168A2" w:rsidP="00B00106">
            <w:pPr>
              <w:rPr>
                <w:lang w:val="en-CA"/>
              </w:rPr>
            </w:pPr>
            <w:r w:rsidRPr="00F81159">
              <w:rPr>
                <w:rFonts w:cs="Arial"/>
                <w:lang w:val="en-CA"/>
              </w:rPr>
              <w:lastRenderedPageBreak/>
              <w:t xml:space="preserve">Kay, L. G., Bundy, A. C., &amp; Clemson, L. (2009). Awareness of driving </w:t>
            </w:r>
            <w:r w:rsidRPr="00F81159">
              <w:rPr>
                <w:rFonts w:cs="Arial"/>
                <w:lang w:val="en-CA"/>
              </w:rPr>
              <w:lastRenderedPageBreak/>
              <w:t xml:space="preserve">ability in senior drivers with neurological conditions. </w:t>
            </w:r>
            <w:r w:rsidRPr="00F81159">
              <w:rPr>
                <w:rFonts w:cs="Arial"/>
              </w:rPr>
              <w:t xml:space="preserve">[Validation Studies]. </w:t>
            </w:r>
            <w:r w:rsidRPr="00F81159">
              <w:rPr>
                <w:rFonts w:cs="Arial"/>
                <w:i/>
                <w:iCs/>
              </w:rPr>
              <w:t>Am J Occup Ther, 63</w:t>
            </w:r>
            <w:r w:rsidRPr="00F81159">
              <w:rPr>
                <w:rFonts w:cs="Arial"/>
              </w:rPr>
              <w:t>(2), 146-150.</w:t>
            </w:r>
          </w:p>
        </w:tc>
      </w:tr>
      <w:tr w:rsidR="003168A2" w:rsidRPr="00CF5572" w:rsidTr="004D2C77">
        <w:tc>
          <w:tcPr>
            <w:tcW w:w="2660" w:type="dxa"/>
            <w:vMerge w:val="restart"/>
            <w:shd w:val="clear" w:color="auto" w:fill="D9D9D9" w:themeFill="background1" w:themeFillShade="D9"/>
          </w:tcPr>
          <w:p w:rsidR="003168A2" w:rsidRDefault="003168A2" w:rsidP="00002449">
            <w:pPr>
              <w:autoSpaceDE w:val="0"/>
              <w:autoSpaceDN w:val="0"/>
              <w:adjustRightInd w:val="0"/>
              <w:rPr>
                <w:rFonts w:cs="AdvTR"/>
                <w:b/>
                <w:sz w:val="20"/>
                <w:szCs w:val="20"/>
                <w:lang w:val="en-CA"/>
              </w:rPr>
            </w:pPr>
            <w:r w:rsidRPr="00040687">
              <w:rPr>
                <w:rFonts w:cs="AdvTR"/>
                <w:b/>
                <w:sz w:val="20"/>
                <w:szCs w:val="20"/>
                <w:lang w:val="en-CA"/>
              </w:rPr>
              <w:lastRenderedPageBreak/>
              <w:t>Adelaide driving self-efficacy scale (ADSES)</w:t>
            </w:r>
          </w:p>
          <w:p w:rsidR="003168A2" w:rsidRDefault="003168A2" w:rsidP="00002449">
            <w:pPr>
              <w:autoSpaceDE w:val="0"/>
              <w:autoSpaceDN w:val="0"/>
              <w:adjustRightInd w:val="0"/>
              <w:rPr>
                <w:rFonts w:cs="AdvTR"/>
                <w:b/>
                <w:sz w:val="20"/>
                <w:szCs w:val="20"/>
                <w:lang w:val="en-CA"/>
              </w:rPr>
            </w:pPr>
          </w:p>
          <w:p w:rsidR="003168A2" w:rsidRPr="00040687" w:rsidRDefault="003168A2" w:rsidP="00002449">
            <w:pPr>
              <w:autoSpaceDE w:val="0"/>
              <w:autoSpaceDN w:val="0"/>
              <w:adjustRightInd w:val="0"/>
              <w:rPr>
                <w:rFonts w:cs="AdvTR"/>
                <w:i/>
                <w:color w:val="FF0000"/>
                <w:sz w:val="20"/>
                <w:szCs w:val="20"/>
              </w:rPr>
            </w:pPr>
            <w:r w:rsidRPr="00040687">
              <w:rPr>
                <w:rFonts w:cs="AdvTR"/>
                <w:i/>
                <w:color w:val="FF0000"/>
                <w:sz w:val="20"/>
                <w:szCs w:val="20"/>
              </w:rPr>
              <w:t>**Pas directement conscience de soi, mais plus ‘’efficacy’’***</w:t>
            </w:r>
          </w:p>
          <w:p w:rsidR="003168A2" w:rsidRPr="00040687" w:rsidRDefault="003168A2" w:rsidP="00002449">
            <w:pPr>
              <w:autoSpaceDE w:val="0"/>
              <w:autoSpaceDN w:val="0"/>
              <w:adjustRightInd w:val="0"/>
              <w:rPr>
                <w:rFonts w:cs="AdvTR"/>
                <w:sz w:val="20"/>
                <w:szCs w:val="20"/>
              </w:rPr>
            </w:pPr>
            <w:r>
              <w:rPr>
                <w:rFonts w:cs="AdvTR"/>
                <w:sz w:val="20"/>
                <w:szCs w:val="20"/>
              </w:rPr>
              <w:t>Pas pertinent pour l’IRGLM car les patients n’ont pas re-conduit.</w:t>
            </w:r>
          </w:p>
          <w:p w:rsidR="003168A2" w:rsidRPr="00CF5572" w:rsidRDefault="003168A2" w:rsidP="00002449">
            <w:pPr>
              <w:autoSpaceDE w:val="0"/>
              <w:autoSpaceDN w:val="0"/>
              <w:adjustRightInd w:val="0"/>
              <w:rPr>
                <w:rFonts w:cs="AdvTR"/>
                <w:sz w:val="20"/>
                <w:szCs w:val="20"/>
              </w:rPr>
            </w:pPr>
            <w:r w:rsidRPr="00CF5572">
              <w:rPr>
                <w:rFonts w:cs="AdvTR"/>
                <w:sz w:val="20"/>
                <w:szCs w:val="20"/>
              </w:rPr>
              <w:t>12 questions sur les comportements de conduite cotées par le patient à l’aide d’une échelle de Likert de 0 (pas confiant) à 10 (complètement confiant)</w:t>
            </w:r>
          </w:p>
          <w:p w:rsidR="003168A2" w:rsidRPr="00CF5572" w:rsidRDefault="003168A2" w:rsidP="00002449">
            <w:pPr>
              <w:autoSpaceDE w:val="0"/>
              <w:autoSpaceDN w:val="0"/>
              <w:adjustRightInd w:val="0"/>
              <w:rPr>
                <w:rFonts w:cs="AdvTR"/>
                <w:sz w:val="20"/>
                <w:szCs w:val="20"/>
              </w:rPr>
            </w:pPr>
          </w:p>
          <w:p w:rsidR="003168A2" w:rsidRPr="003E383C" w:rsidRDefault="003168A2" w:rsidP="00002449">
            <w:pPr>
              <w:autoSpaceDE w:val="0"/>
              <w:autoSpaceDN w:val="0"/>
              <w:adjustRightInd w:val="0"/>
              <w:rPr>
                <w:sz w:val="18"/>
                <w:szCs w:val="18"/>
                <w:lang w:val="en-CA"/>
              </w:rPr>
            </w:pPr>
            <w:r w:rsidRPr="003E383C">
              <w:rPr>
                <w:rFonts w:cs="AdvTR"/>
                <w:sz w:val="18"/>
                <w:szCs w:val="18"/>
                <w:lang w:val="en-CA"/>
              </w:rPr>
              <w:t>How confident do you feel doing the following activities?</w:t>
            </w:r>
          </w:p>
          <w:p w:rsidR="003168A2" w:rsidRPr="003E383C" w:rsidRDefault="003168A2" w:rsidP="00002449">
            <w:pPr>
              <w:autoSpaceDE w:val="0"/>
              <w:autoSpaceDN w:val="0"/>
              <w:adjustRightInd w:val="0"/>
              <w:rPr>
                <w:rFonts w:cs="AdvTR"/>
                <w:sz w:val="18"/>
                <w:szCs w:val="18"/>
                <w:lang w:val="en-CA"/>
              </w:rPr>
            </w:pPr>
            <w:r w:rsidRPr="003E383C">
              <w:rPr>
                <w:rFonts w:cs="AdvTR"/>
                <w:sz w:val="18"/>
                <w:szCs w:val="18"/>
                <w:lang w:val="en-CA"/>
              </w:rPr>
              <w:t>1) Driving in your local area</w:t>
            </w:r>
          </w:p>
          <w:p w:rsidR="003168A2" w:rsidRPr="003E383C" w:rsidRDefault="003168A2" w:rsidP="00002449">
            <w:pPr>
              <w:autoSpaceDE w:val="0"/>
              <w:autoSpaceDN w:val="0"/>
              <w:adjustRightInd w:val="0"/>
              <w:rPr>
                <w:rFonts w:cs="AdvTR"/>
                <w:sz w:val="18"/>
                <w:szCs w:val="18"/>
                <w:lang w:val="en-CA"/>
              </w:rPr>
            </w:pPr>
            <w:r w:rsidRPr="003E383C">
              <w:rPr>
                <w:rFonts w:cs="AdvTR"/>
                <w:sz w:val="18"/>
                <w:szCs w:val="18"/>
                <w:lang w:val="en-CA"/>
              </w:rPr>
              <w:t>2) Driving in heavy traffic</w:t>
            </w:r>
          </w:p>
          <w:p w:rsidR="003168A2" w:rsidRPr="003E383C" w:rsidRDefault="003168A2" w:rsidP="00002449">
            <w:pPr>
              <w:autoSpaceDE w:val="0"/>
              <w:autoSpaceDN w:val="0"/>
              <w:adjustRightInd w:val="0"/>
              <w:rPr>
                <w:rFonts w:cs="AdvTR"/>
                <w:sz w:val="18"/>
                <w:szCs w:val="18"/>
                <w:lang w:val="en-CA"/>
              </w:rPr>
            </w:pPr>
            <w:r w:rsidRPr="003E383C">
              <w:rPr>
                <w:rFonts w:cs="AdvTR"/>
                <w:sz w:val="18"/>
                <w:szCs w:val="18"/>
                <w:lang w:val="en-CA"/>
              </w:rPr>
              <w:t>3) Driving in unfamiliar areas</w:t>
            </w:r>
          </w:p>
          <w:p w:rsidR="003168A2" w:rsidRPr="003E383C" w:rsidRDefault="003168A2" w:rsidP="00002449">
            <w:pPr>
              <w:autoSpaceDE w:val="0"/>
              <w:autoSpaceDN w:val="0"/>
              <w:adjustRightInd w:val="0"/>
              <w:rPr>
                <w:rFonts w:cs="AdvTR"/>
                <w:sz w:val="18"/>
                <w:szCs w:val="18"/>
                <w:lang w:val="en-CA"/>
              </w:rPr>
            </w:pPr>
            <w:r w:rsidRPr="003E383C">
              <w:rPr>
                <w:rFonts w:cs="AdvTR"/>
                <w:sz w:val="18"/>
                <w:szCs w:val="18"/>
                <w:lang w:val="en-CA"/>
              </w:rPr>
              <w:t>4) Driving at night</w:t>
            </w:r>
          </w:p>
          <w:p w:rsidR="003168A2" w:rsidRPr="003E383C" w:rsidRDefault="003168A2" w:rsidP="00002449">
            <w:pPr>
              <w:autoSpaceDE w:val="0"/>
              <w:autoSpaceDN w:val="0"/>
              <w:adjustRightInd w:val="0"/>
              <w:rPr>
                <w:rFonts w:cs="AdvTR"/>
                <w:sz w:val="18"/>
                <w:szCs w:val="18"/>
                <w:lang w:val="en-CA"/>
              </w:rPr>
            </w:pPr>
            <w:r w:rsidRPr="003E383C">
              <w:rPr>
                <w:rFonts w:cs="AdvTR"/>
                <w:sz w:val="18"/>
                <w:szCs w:val="18"/>
                <w:lang w:val="en-CA"/>
              </w:rPr>
              <w:t>5) Driving with people in the car</w:t>
            </w:r>
          </w:p>
          <w:p w:rsidR="003168A2" w:rsidRPr="003E383C" w:rsidRDefault="003168A2" w:rsidP="00002449">
            <w:pPr>
              <w:autoSpaceDE w:val="0"/>
              <w:autoSpaceDN w:val="0"/>
              <w:adjustRightInd w:val="0"/>
              <w:rPr>
                <w:rFonts w:cs="AdvTR"/>
                <w:sz w:val="18"/>
                <w:szCs w:val="18"/>
                <w:lang w:val="en-CA"/>
              </w:rPr>
            </w:pPr>
            <w:r w:rsidRPr="003E383C">
              <w:rPr>
                <w:rFonts w:cs="AdvTR"/>
                <w:sz w:val="18"/>
                <w:szCs w:val="18"/>
                <w:lang w:val="en-CA"/>
              </w:rPr>
              <w:t>6) Responding to road signs/traffic signals</w:t>
            </w:r>
          </w:p>
          <w:p w:rsidR="003168A2" w:rsidRPr="003E383C" w:rsidRDefault="003168A2" w:rsidP="00002449">
            <w:pPr>
              <w:autoSpaceDE w:val="0"/>
              <w:autoSpaceDN w:val="0"/>
              <w:adjustRightInd w:val="0"/>
              <w:rPr>
                <w:rFonts w:cs="AdvTR"/>
                <w:sz w:val="18"/>
                <w:szCs w:val="18"/>
                <w:lang w:val="en-CA"/>
              </w:rPr>
            </w:pPr>
            <w:r w:rsidRPr="003E383C">
              <w:rPr>
                <w:rFonts w:cs="AdvTR"/>
                <w:sz w:val="18"/>
                <w:szCs w:val="18"/>
                <w:lang w:val="en-CA"/>
              </w:rPr>
              <w:t>7) Driving around a roundabout</w:t>
            </w:r>
          </w:p>
          <w:p w:rsidR="003168A2" w:rsidRPr="003E383C" w:rsidRDefault="003168A2" w:rsidP="00002449">
            <w:pPr>
              <w:autoSpaceDE w:val="0"/>
              <w:autoSpaceDN w:val="0"/>
              <w:adjustRightInd w:val="0"/>
              <w:rPr>
                <w:rFonts w:cs="AdvTR"/>
                <w:sz w:val="18"/>
                <w:szCs w:val="18"/>
                <w:lang w:val="en-CA"/>
              </w:rPr>
            </w:pPr>
            <w:r w:rsidRPr="003E383C">
              <w:rPr>
                <w:rFonts w:cs="AdvTR"/>
                <w:sz w:val="18"/>
                <w:szCs w:val="18"/>
                <w:lang w:val="en-CA"/>
              </w:rPr>
              <w:t>8) Attempting to merge with traffic</w:t>
            </w:r>
          </w:p>
          <w:p w:rsidR="003168A2" w:rsidRPr="003E383C" w:rsidRDefault="003168A2" w:rsidP="00002449">
            <w:pPr>
              <w:autoSpaceDE w:val="0"/>
              <w:autoSpaceDN w:val="0"/>
              <w:adjustRightInd w:val="0"/>
              <w:rPr>
                <w:rFonts w:cs="AdvTR"/>
                <w:sz w:val="18"/>
                <w:szCs w:val="18"/>
                <w:lang w:val="en-CA"/>
              </w:rPr>
            </w:pPr>
            <w:r w:rsidRPr="003E383C">
              <w:rPr>
                <w:rFonts w:cs="AdvTR"/>
                <w:sz w:val="18"/>
                <w:szCs w:val="18"/>
                <w:lang w:val="en-CA"/>
              </w:rPr>
              <w:t>9) Turning right across oncoming traffic</w:t>
            </w:r>
          </w:p>
          <w:p w:rsidR="003168A2" w:rsidRPr="003E383C" w:rsidRDefault="003168A2" w:rsidP="00002449">
            <w:pPr>
              <w:autoSpaceDE w:val="0"/>
              <w:autoSpaceDN w:val="0"/>
              <w:adjustRightInd w:val="0"/>
              <w:rPr>
                <w:rFonts w:cs="AdvTR"/>
                <w:sz w:val="18"/>
                <w:szCs w:val="18"/>
                <w:lang w:val="en-CA"/>
              </w:rPr>
            </w:pPr>
            <w:r w:rsidRPr="003E383C">
              <w:rPr>
                <w:rFonts w:cs="AdvTR"/>
                <w:sz w:val="18"/>
                <w:szCs w:val="18"/>
                <w:lang w:val="en-CA"/>
              </w:rPr>
              <w:t>10) Planning travel to a new destination</w:t>
            </w:r>
          </w:p>
          <w:p w:rsidR="003168A2" w:rsidRPr="003E383C" w:rsidRDefault="003168A2" w:rsidP="00002449">
            <w:pPr>
              <w:autoSpaceDE w:val="0"/>
              <w:autoSpaceDN w:val="0"/>
              <w:adjustRightInd w:val="0"/>
              <w:rPr>
                <w:rFonts w:cs="AdvTR"/>
                <w:sz w:val="18"/>
                <w:szCs w:val="18"/>
                <w:lang w:val="en-CA"/>
              </w:rPr>
            </w:pPr>
            <w:r w:rsidRPr="003E383C">
              <w:rPr>
                <w:rFonts w:cs="AdvTR"/>
                <w:sz w:val="18"/>
                <w:szCs w:val="18"/>
                <w:lang w:val="en-CA"/>
              </w:rPr>
              <w:t>11) Driving in high speed areas</w:t>
            </w:r>
          </w:p>
          <w:p w:rsidR="003168A2" w:rsidRPr="00CF5572" w:rsidRDefault="003168A2" w:rsidP="00002449">
            <w:pPr>
              <w:rPr>
                <w:lang w:val="en-CA"/>
              </w:rPr>
            </w:pPr>
            <w:r w:rsidRPr="003E383C">
              <w:rPr>
                <w:rFonts w:cs="AdvTR"/>
                <w:sz w:val="18"/>
                <w:szCs w:val="18"/>
                <w:lang w:val="en-CA"/>
              </w:rPr>
              <w:t>12) Parallel parking</w:t>
            </w:r>
          </w:p>
        </w:tc>
        <w:tc>
          <w:tcPr>
            <w:tcW w:w="1559" w:type="dxa"/>
            <w:gridSpan w:val="2"/>
            <w:shd w:val="clear" w:color="auto" w:fill="D9D9D9" w:themeFill="background1" w:themeFillShade="D9"/>
          </w:tcPr>
          <w:p w:rsidR="003168A2" w:rsidRPr="00CF5572" w:rsidRDefault="003168A2">
            <w:pPr>
              <w:rPr>
                <w:lang w:val="en-CA"/>
              </w:rPr>
            </w:pPr>
            <w:r>
              <w:rPr>
                <w:lang w:val="en-CA"/>
              </w:rPr>
              <w:t>AVC</w:t>
            </w:r>
          </w:p>
        </w:tc>
        <w:tc>
          <w:tcPr>
            <w:tcW w:w="3969" w:type="dxa"/>
            <w:shd w:val="clear" w:color="auto" w:fill="D9D9D9" w:themeFill="background1" w:themeFillShade="D9"/>
          </w:tcPr>
          <w:p w:rsidR="003168A2" w:rsidRDefault="003168A2" w:rsidP="004D2C77">
            <w:pPr>
              <w:autoSpaceDE w:val="0"/>
              <w:autoSpaceDN w:val="0"/>
              <w:adjustRightInd w:val="0"/>
              <w:rPr>
                <w:rFonts w:cs="AdvTR"/>
              </w:rPr>
            </w:pPr>
            <w:r>
              <w:rPr>
                <w:rFonts w:cs="AdvTR"/>
              </w:rPr>
              <w:t>Le ADSES a démontré une consistance interne et une validité de construit avec une population ayant eu un AVC et celle sans AVC.</w:t>
            </w:r>
          </w:p>
          <w:p w:rsidR="003168A2" w:rsidRDefault="003168A2" w:rsidP="00C47658">
            <w:pPr>
              <w:autoSpaceDE w:val="0"/>
              <w:autoSpaceDN w:val="0"/>
              <w:adjustRightInd w:val="0"/>
              <w:ind w:left="34"/>
              <w:rPr>
                <w:rFonts w:cs="AdvTR"/>
              </w:rPr>
            </w:pPr>
          </w:p>
          <w:p w:rsidR="003168A2" w:rsidRDefault="003168A2" w:rsidP="00C47658">
            <w:pPr>
              <w:autoSpaceDE w:val="0"/>
              <w:autoSpaceDN w:val="0"/>
              <w:adjustRightInd w:val="0"/>
              <w:ind w:left="34"/>
              <w:rPr>
                <w:rFonts w:cs="AdvTR"/>
              </w:rPr>
            </w:pPr>
            <w:r w:rsidRPr="00CF5572">
              <w:rPr>
                <w:rFonts w:cs="AdvTR"/>
              </w:rPr>
              <w:t>Alpha Cronbach’s : 0.98</w:t>
            </w:r>
          </w:p>
          <w:p w:rsidR="003168A2" w:rsidRDefault="003168A2" w:rsidP="00C47658">
            <w:pPr>
              <w:autoSpaceDE w:val="0"/>
              <w:autoSpaceDN w:val="0"/>
              <w:adjustRightInd w:val="0"/>
              <w:ind w:left="34"/>
              <w:rPr>
                <w:rFonts w:cs="AdvTR"/>
              </w:rPr>
            </w:pPr>
          </w:p>
          <w:p w:rsidR="003168A2" w:rsidRDefault="003168A2" w:rsidP="00C47658">
            <w:pPr>
              <w:autoSpaceDE w:val="0"/>
              <w:autoSpaceDN w:val="0"/>
              <w:adjustRightInd w:val="0"/>
              <w:ind w:left="34"/>
              <w:rPr>
                <w:rFonts w:cs="AdvTR"/>
              </w:rPr>
            </w:pPr>
            <w:r>
              <w:rPr>
                <w:rFonts w:cs="AdvTR"/>
              </w:rPr>
              <w:t>Elle semble être une mesure fiable et valide de la ‘’driving self-efficacy’’</w:t>
            </w:r>
          </w:p>
          <w:p w:rsidR="003168A2" w:rsidRPr="004D2C77" w:rsidRDefault="003168A2" w:rsidP="004D2C77">
            <w:pPr>
              <w:tabs>
                <w:tab w:val="left" w:pos="2612"/>
              </w:tabs>
              <w:rPr>
                <w:rFonts w:eastAsia="Times New Roman" w:cs="Arial"/>
              </w:rPr>
            </w:pPr>
            <w:r>
              <w:rPr>
                <w:rFonts w:eastAsia="Times New Roman" w:cs="Arial"/>
              </w:rPr>
              <w:tab/>
            </w:r>
          </w:p>
        </w:tc>
        <w:tc>
          <w:tcPr>
            <w:tcW w:w="2410" w:type="dxa"/>
            <w:shd w:val="clear" w:color="auto" w:fill="D9D9D9" w:themeFill="background1" w:themeFillShade="D9"/>
          </w:tcPr>
          <w:p w:rsidR="003168A2" w:rsidRPr="00CF5572" w:rsidRDefault="003168A2">
            <w:r w:rsidRPr="00CF5572">
              <w:rPr>
                <w:u w:val="single"/>
              </w:rPr>
              <w:t>Échantillon pour validité. De construit et consistance interne</w:t>
            </w:r>
            <w:r w:rsidRPr="00CF5572">
              <w:t>:</w:t>
            </w:r>
          </w:p>
          <w:p w:rsidR="003168A2" w:rsidRPr="00CF5572" w:rsidRDefault="003168A2" w:rsidP="00002449">
            <w:pPr>
              <w:pStyle w:val="Paragraphedeliste"/>
              <w:numPr>
                <w:ilvl w:val="0"/>
                <w:numId w:val="1"/>
              </w:numPr>
              <w:ind w:left="223" w:hanging="223"/>
              <w:rPr>
                <w:lang w:val="en-CA"/>
              </w:rPr>
            </w:pPr>
            <w:r w:rsidRPr="00CF5572">
              <w:rPr>
                <w:rFonts w:cs="AdvUN"/>
                <w:color w:val="000000"/>
                <w:lang w:val="en-CA"/>
              </w:rPr>
              <w:t xml:space="preserve">81 patients ayant eu AVC </w:t>
            </w:r>
          </w:p>
          <w:p w:rsidR="003168A2" w:rsidRPr="00CF5572" w:rsidRDefault="003168A2" w:rsidP="00002449">
            <w:pPr>
              <w:pStyle w:val="Paragraphedeliste"/>
              <w:numPr>
                <w:ilvl w:val="0"/>
                <w:numId w:val="1"/>
              </w:numPr>
              <w:ind w:left="223" w:hanging="223"/>
              <w:rPr>
                <w:lang w:val="en-CA"/>
              </w:rPr>
            </w:pPr>
            <w:r w:rsidRPr="00CF5572">
              <w:rPr>
                <w:rFonts w:cs="AdvUN"/>
                <w:color w:val="000000"/>
                <w:lang w:val="en-CA"/>
              </w:rPr>
              <w:t>79 sans AVC (sujets ‘’sains’</w:t>
            </w:r>
            <w:r w:rsidRPr="00CF5572">
              <w:rPr>
                <w:rFonts w:cs="AdvUN"/>
                <w:color w:val="000000"/>
              </w:rPr>
              <w:t>’</w:t>
            </w:r>
          </w:p>
          <w:p w:rsidR="003168A2" w:rsidRPr="00CF5572" w:rsidRDefault="003168A2" w:rsidP="00DC020C"/>
          <w:p w:rsidR="003168A2" w:rsidRPr="00CF5572" w:rsidRDefault="003168A2" w:rsidP="00DC020C">
            <w:r w:rsidRPr="00CF5572">
              <w:rPr>
                <w:u w:val="single"/>
              </w:rPr>
              <w:t>Échantillon pour validité de critère (criterion validity)</w:t>
            </w:r>
            <w:r w:rsidRPr="00CF5572">
              <w:t xml:space="preserve"> : </w:t>
            </w:r>
          </w:p>
          <w:p w:rsidR="003168A2" w:rsidRPr="00CF5572" w:rsidRDefault="003168A2" w:rsidP="00002449">
            <w:pPr>
              <w:pStyle w:val="Paragraphedeliste"/>
              <w:numPr>
                <w:ilvl w:val="0"/>
                <w:numId w:val="1"/>
              </w:numPr>
              <w:ind w:left="223" w:hanging="142"/>
            </w:pPr>
            <w:r w:rsidRPr="00CF5572">
              <w:t>45 sujets ayant été référés pour une évaluation sur route dont 34 post-AVC</w:t>
            </w:r>
          </w:p>
        </w:tc>
        <w:tc>
          <w:tcPr>
            <w:tcW w:w="2410" w:type="dxa"/>
            <w:shd w:val="clear" w:color="auto" w:fill="D9D9D9" w:themeFill="background1" w:themeFillShade="D9"/>
          </w:tcPr>
          <w:p w:rsidR="003168A2" w:rsidRPr="004D2C77" w:rsidRDefault="003168A2" w:rsidP="004D2C77">
            <w:pPr>
              <w:autoSpaceDE w:val="0"/>
              <w:autoSpaceDN w:val="0"/>
              <w:adjustRightInd w:val="0"/>
              <w:ind w:left="34"/>
              <w:rPr>
                <w:rFonts w:cs="Arial"/>
              </w:rPr>
            </w:pPr>
            <w:r w:rsidRPr="008A325B">
              <w:t xml:space="preserve"> </w:t>
            </w:r>
            <w:r w:rsidRPr="004D2C77">
              <w:rPr>
                <w:rFonts w:cs="Arial"/>
                <w:lang w:val="en-CA"/>
              </w:rPr>
              <w:t xml:space="preserve">George, S., Clark, M., &amp; Crotty, M. (2007). Development of the Adelaide driving self-efficacy scale. </w:t>
            </w:r>
            <w:r w:rsidRPr="004D2C77">
              <w:rPr>
                <w:rFonts w:cs="Arial"/>
              </w:rPr>
              <w:t>[Controlled Clinical Trial</w:t>
            </w:r>
          </w:p>
          <w:p w:rsidR="003168A2" w:rsidRPr="00CF5572" w:rsidRDefault="003168A2" w:rsidP="004D2C77">
            <w:pPr>
              <w:ind w:left="34"/>
            </w:pPr>
            <w:r w:rsidRPr="004D2C77">
              <w:rPr>
                <w:rFonts w:cs="Arial"/>
              </w:rPr>
              <w:t xml:space="preserve">Validation Studies]. </w:t>
            </w:r>
            <w:r w:rsidRPr="004D2C77">
              <w:rPr>
                <w:rFonts w:cs="Arial"/>
                <w:i/>
                <w:iCs/>
              </w:rPr>
              <w:t>Clin Rehabil, 21</w:t>
            </w:r>
            <w:r w:rsidRPr="004D2C77">
              <w:rPr>
                <w:rFonts w:cs="Arial"/>
              </w:rPr>
              <w:t>(1), 56-61.</w:t>
            </w:r>
          </w:p>
        </w:tc>
      </w:tr>
      <w:tr w:rsidR="003168A2" w:rsidRPr="00BB48B8" w:rsidTr="004D2C77">
        <w:tc>
          <w:tcPr>
            <w:tcW w:w="2660" w:type="dxa"/>
            <w:vMerge/>
            <w:shd w:val="clear" w:color="auto" w:fill="D9D9D9" w:themeFill="background1" w:themeFillShade="D9"/>
          </w:tcPr>
          <w:p w:rsidR="003168A2" w:rsidRPr="00CF5572" w:rsidRDefault="003168A2" w:rsidP="00812CC5">
            <w:pPr>
              <w:pStyle w:val="Titre1"/>
              <w:shd w:val="clear" w:color="auto" w:fill="FFFFFF"/>
              <w:spacing w:before="90" w:after="90" w:line="270" w:lineRule="atLeast"/>
              <w:textAlignment w:val="baseline"/>
              <w:outlineLvl w:val="0"/>
              <w:rPr>
                <w:rFonts w:asciiTheme="minorHAnsi" w:hAnsiTheme="minorHAnsi" w:cs="Arial"/>
                <w:color w:val="000000"/>
                <w:sz w:val="22"/>
                <w:szCs w:val="22"/>
              </w:rPr>
            </w:pPr>
          </w:p>
        </w:tc>
        <w:tc>
          <w:tcPr>
            <w:tcW w:w="1559" w:type="dxa"/>
            <w:gridSpan w:val="2"/>
            <w:shd w:val="clear" w:color="auto" w:fill="D9D9D9" w:themeFill="background1" w:themeFillShade="D9"/>
          </w:tcPr>
          <w:p w:rsidR="003168A2" w:rsidRPr="00CF5572" w:rsidRDefault="003168A2">
            <w:pPr>
              <w:rPr>
                <w:lang w:val="en-CA"/>
              </w:rPr>
            </w:pPr>
            <w:r w:rsidRPr="00CF5572">
              <w:rPr>
                <w:lang w:val="en-CA"/>
              </w:rPr>
              <w:t>AVC</w:t>
            </w:r>
          </w:p>
        </w:tc>
        <w:tc>
          <w:tcPr>
            <w:tcW w:w="3969" w:type="dxa"/>
            <w:shd w:val="clear" w:color="auto" w:fill="D9D9D9" w:themeFill="background1" w:themeFillShade="D9"/>
          </w:tcPr>
          <w:p w:rsidR="003168A2" w:rsidRDefault="003168A2" w:rsidP="00040687">
            <w:pPr>
              <w:rPr>
                <w:rFonts w:eastAsia="Times New Roman" w:cs="Arial"/>
              </w:rPr>
            </w:pPr>
            <w:r>
              <w:rPr>
                <w:rFonts w:eastAsia="Times New Roman" w:cs="Arial"/>
              </w:rPr>
              <w:t xml:space="preserve">Très bonne corrélation entre les </w:t>
            </w:r>
            <w:r w:rsidR="00BB48B8">
              <w:rPr>
                <w:rFonts w:eastAsia="Times New Roman" w:cs="Arial"/>
              </w:rPr>
              <w:t>réponses des patients et des proches ainsi qu’</w:t>
            </w:r>
            <w:bookmarkStart w:id="0" w:name="_GoBack"/>
            <w:bookmarkEnd w:id="0"/>
            <w:r>
              <w:rPr>
                <w:rFonts w:eastAsia="Times New Roman" w:cs="Arial"/>
              </w:rPr>
              <w:t>avec l’évaluation sur route.</w:t>
            </w:r>
          </w:p>
          <w:p w:rsidR="003168A2" w:rsidRDefault="003168A2" w:rsidP="00040687">
            <w:pPr>
              <w:rPr>
                <w:rFonts w:eastAsia="Times New Roman" w:cs="Arial"/>
              </w:rPr>
            </w:pPr>
          </w:p>
          <w:p w:rsidR="003168A2" w:rsidRDefault="003168A2" w:rsidP="00040687">
            <w:pPr>
              <w:rPr>
                <w:rFonts w:eastAsia="Times New Roman" w:cs="Arial"/>
              </w:rPr>
            </w:pPr>
            <w:r>
              <w:rPr>
                <w:rFonts w:eastAsia="Times New Roman" w:cs="Arial"/>
              </w:rPr>
              <w:t xml:space="preserve">Effet plafond noté. </w:t>
            </w:r>
          </w:p>
          <w:p w:rsidR="003168A2" w:rsidRDefault="003168A2" w:rsidP="00040687">
            <w:pPr>
              <w:rPr>
                <w:rFonts w:eastAsia="Times New Roman" w:cs="Arial"/>
              </w:rPr>
            </w:pPr>
          </w:p>
          <w:p w:rsidR="003168A2" w:rsidRPr="00040687" w:rsidRDefault="003168A2" w:rsidP="00040687">
            <w:pPr>
              <w:rPr>
                <w:rFonts w:eastAsia="Times New Roman" w:cs="Arial"/>
              </w:rPr>
            </w:pPr>
            <w:r>
              <w:rPr>
                <w:rFonts w:eastAsia="Times New Roman" w:cs="Arial"/>
              </w:rPr>
              <w:t>Les scores sur l’ADSES différencient  les patients nécessitant  des recommandations de restriction et ceux sans restriction.</w:t>
            </w:r>
          </w:p>
        </w:tc>
        <w:tc>
          <w:tcPr>
            <w:tcW w:w="2410" w:type="dxa"/>
            <w:shd w:val="clear" w:color="auto" w:fill="D9D9D9" w:themeFill="background1" w:themeFillShade="D9"/>
          </w:tcPr>
          <w:p w:rsidR="003168A2" w:rsidRPr="00CF5572" w:rsidRDefault="003168A2">
            <w:pPr>
              <w:rPr>
                <w:rFonts w:eastAsia="Times New Roman" w:cs="Arial"/>
                <w:color w:val="000000"/>
              </w:rPr>
            </w:pPr>
            <w:r w:rsidRPr="00CF5572">
              <w:rPr>
                <w:rFonts w:eastAsia="Times New Roman" w:cs="Arial"/>
                <w:color w:val="000000"/>
                <w:u w:val="single"/>
              </w:rPr>
              <w:t>Échantillon</w:t>
            </w:r>
            <w:r w:rsidRPr="00CF5572">
              <w:rPr>
                <w:rFonts w:eastAsia="Times New Roman" w:cs="Arial"/>
                <w:color w:val="000000"/>
              </w:rPr>
              <w:t xml:space="preserve"> : </w:t>
            </w:r>
          </w:p>
          <w:p w:rsidR="003168A2" w:rsidRPr="00CF5572" w:rsidRDefault="003168A2">
            <w:pPr>
              <w:rPr>
                <w:rFonts w:eastAsia="Times New Roman" w:cs="Arial"/>
                <w:color w:val="000000"/>
              </w:rPr>
            </w:pPr>
            <w:r w:rsidRPr="00CF5572">
              <w:rPr>
                <w:rFonts w:eastAsia="Times New Roman" w:cs="Arial"/>
                <w:color w:val="000000"/>
              </w:rPr>
              <w:t>35 (hommes) patients post-AVC et un proche.</w:t>
            </w:r>
          </w:p>
          <w:p w:rsidR="003168A2" w:rsidRPr="00CF5572" w:rsidRDefault="003168A2">
            <w:pPr>
              <w:rPr>
                <w:rFonts w:eastAsia="Times New Roman" w:cs="Arial"/>
                <w:color w:val="000000"/>
              </w:rPr>
            </w:pPr>
          </w:p>
          <w:p w:rsidR="003168A2" w:rsidRPr="00CF5572" w:rsidRDefault="003168A2">
            <w:pPr>
              <w:rPr>
                <w:rFonts w:eastAsia="Times New Roman" w:cs="Arial"/>
                <w:color w:val="000000"/>
              </w:rPr>
            </w:pPr>
            <w:r w:rsidRPr="00CF5572">
              <w:rPr>
                <w:rFonts w:eastAsia="Times New Roman" w:cs="Arial"/>
                <w:color w:val="000000"/>
              </w:rPr>
              <w:t>Âge moyen :</w:t>
            </w:r>
            <w:r>
              <w:rPr>
                <w:rFonts w:eastAsia="Times New Roman" w:cs="Arial"/>
                <w:color w:val="000000"/>
              </w:rPr>
              <w:t xml:space="preserve"> 63,5 ans</w:t>
            </w:r>
          </w:p>
          <w:p w:rsidR="003168A2" w:rsidRPr="00CF5572" w:rsidRDefault="003168A2">
            <w:pPr>
              <w:rPr>
                <w:rFonts w:eastAsia="Times New Roman" w:cs="Arial"/>
                <w:color w:val="000000"/>
              </w:rPr>
            </w:pPr>
          </w:p>
          <w:p w:rsidR="003168A2" w:rsidRPr="00CF5572" w:rsidRDefault="003168A2" w:rsidP="008C495A">
            <w:pPr>
              <w:rPr>
                <w:rFonts w:eastAsia="Times New Roman" w:cs="Arial"/>
                <w:color w:val="000000"/>
              </w:rPr>
            </w:pPr>
            <w:r w:rsidRPr="00CF5572">
              <w:rPr>
                <w:rFonts w:eastAsia="Times New Roman" w:cs="Arial"/>
                <w:color w:val="000000"/>
              </w:rPr>
              <w:t xml:space="preserve">-Patients ont fait l’ADSES et un test sur route </w:t>
            </w:r>
          </w:p>
          <w:p w:rsidR="003168A2" w:rsidRPr="00CF5572" w:rsidRDefault="003168A2" w:rsidP="008C495A">
            <w:r w:rsidRPr="00CF5572">
              <w:rPr>
                <w:rFonts w:eastAsia="Times New Roman" w:cs="Arial"/>
                <w:color w:val="000000"/>
              </w:rPr>
              <w:t>-Proche : ADSES pour patient</w:t>
            </w:r>
          </w:p>
        </w:tc>
        <w:tc>
          <w:tcPr>
            <w:tcW w:w="2410" w:type="dxa"/>
            <w:shd w:val="clear" w:color="auto" w:fill="D9D9D9" w:themeFill="background1" w:themeFillShade="D9"/>
          </w:tcPr>
          <w:p w:rsidR="003168A2" w:rsidRPr="00CF5572" w:rsidRDefault="003168A2">
            <w:pPr>
              <w:rPr>
                <w:lang w:val="en-CA"/>
              </w:rPr>
            </w:pPr>
            <w:r w:rsidRPr="00A70A8E">
              <w:rPr>
                <w:rFonts w:cs="Arial"/>
                <w:lang w:val="en-CA"/>
              </w:rPr>
              <w:t>Stapleton</w:t>
            </w:r>
            <w:r w:rsidRPr="00CF5572">
              <w:rPr>
                <w:rFonts w:cs="Arial"/>
                <w:lang w:val="en-CA"/>
              </w:rPr>
              <w:t xml:space="preserve">, T., Connolly, D., &amp; O'Neill, D. (2012). Exploring the relationship between self-awareness of driving efficacy and that of a proxy when determining fitness to drive after stroke. [Research Support, Non-U S Gov't]. </w:t>
            </w:r>
            <w:r w:rsidRPr="00CF5572">
              <w:rPr>
                <w:rFonts w:cs="Arial"/>
                <w:i/>
                <w:iCs/>
                <w:lang w:val="en-CA"/>
              </w:rPr>
              <w:t>Aust Occup Ther J, 59</w:t>
            </w:r>
            <w:r w:rsidRPr="00CF5572">
              <w:rPr>
                <w:rFonts w:cs="Arial"/>
                <w:lang w:val="en-CA"/>
              </w:rPr>
              <w:t>(1), 63-70.</w:t>
            </w:r>
          </w:p>
        </w:tc>
      </w:tr>
      <w:tr w:rsidR="003168A2" w:rsidRPr="003839C1" w:rsidTr="00C47658">
        <w:tc>
          <w:tcPr>
            <w:tcW w:w="2660" w:type="dxa"/>
          </w:tcPr>
          <w:p w:rsidR="003168A2" w:rsidRPr="00F75D8D" w:rsidRDefault="003168A2" w:rsidP="00812CC5">
            <w:pPr>
              <w:rPr>
                <w:rFonts w:cs="Times-Italic"/>
                <w:b/>
                <w:iCs/>
                <w:lang w:val="en-CA"/>
              </w:rPr>
            </w:pPr>
            <w:r>
              <w:rPr>
                <w:rFonts w:cs="Times-Italic"/>
                <w:b/>
                <w:iCs/>
                <w:lang w:val="en-CA"/>
              </w:rPr>
              <w:t xml:space="preserve">SADI - </w:t>
            </w:r>
            <w:r w:rsidRPr="00F75D8D">
              <w:rPr>
                <w:rFonts w:cs="Times-Italic"/>
                <w:b/>
                <w:iCs/>
                <w:lang w:val="en-CA"/>
              </w:rPr>
              <w:t>Self-Awareness of Deficits Interview</w:t>
            </w:r>
          </w:p>
          <w:p w:rsidR="003168A2" w:rsidRPr="00D8465D" w:rsidRDefault="003168A2" w:rsidP="003839C1">
            <w:pPr>
              <w:pStyle w:val="Sansinterligne"/>
              <w:rPr>
                <w:i/>
                <w:color w:val="FF0000"/>
              </w:rPr>
            </w:pPr>
            <w:r w:rsidRPr="00D8465D">
              <w:rPr>
                <w:i/>
                <w:color w:val="FF0000"/>
              </w:rPr>
              <w:t>*Pas spécifiquement en lien avec la conduit</w:t>
            </w:r>
            <w:r>
              <w:rPr>
                <w:i/>
                <w:color w:val="FF0000"/>
              </w:rPr>
              <w:t>e</w:t>
            </w:r>
            <w:r w:rsidRPr="00D8465D">
              <w:rPr>
                <w:i/>
                <w:color w:val="FF0000"/>
              </w:rPr>
              <w:t xml:space="preserve"> auto.</w:t>
            </w:r>
          </w:p>
          <w:p w:rsidR="003168A2" w:rsidRPr="003839C1" w:rsidRDefault="003168A2" w:rsidP="003839C1">
            <w:pPr>
              <w:pStyle w:val="Sansinterligne"/>
              <w:rPr>
                <w:i/>
              </w:rPr>
            </w:pPr>
          </w:p>
          <w:p w:rsidR="003168A2" w:rsidRPr="003839C1" w:rsidRDefault="003168A2" w:rsidP="003839C1">
            <w:pPr>
              <w:pStyle w:val="Sansinterligne"/>
              <w:rPr>
                <w:sz w:val="18"/>
                <w:szCs w:val="18"/>
              </w:rPr>
            </w:pPr>
            <w:r w:rsidRPr="003839C1">
              <w:rPr>
                <w:sz w:val="18"/>
                <w:szCs w:val="18"/>
              </w:rPr>
              <w:t xml:space="preserve">Entrevue structurée (cotée par le professionnel) qui évalue la conscience du client dans 3 sphères : </w:t>
            </w:r>
          </w:p>
          <w:p w:rsidR="003168A2" w:rsidRPr="003839C1" w:rsidRDefault="003168A2" w:rsidP="003839C1">
            <w:pPr>
              <w:pStyle w:val="Sansinterligne"/>
              <w:rPr>
                <w:sz w:val="18"/>
                <w:szCs w:val="18"/>
                <w:lang w:val="en-CA"/>
              </w:rPr>
            </w:pPr>
            <w:r w:rsidRPr="003839C1">
              <w:rPr>
                <w:sz w:val="18"/>
                <w:szCs w:val="18"/>
                <w:lang w:val="en-CA"/>
              </w:rPr>
              <w:t xml:space="preserve">(1) self-awareness of deficits; </w:t>
            </w:r>
          </w:p>
          <w:p w:rsidR="003168A2" w:rsidRPr="003839C1" w:rsidRDefault="003168A2" w:rsidP="003839C1">
            <w:pPr>
              <w:pStyle w:val="Sansinterligne"/>
              <w:rPr>
                <w:sz w:val="18"/>
                <w:szCs w:val="18"/>
                <w:lang w:val="en-CA"/>
              </w:rPr>
            </w:pPr>
            <w:r w:rsidRPr="003839C1">
              <w:rPr>
                <w:sz w:val="18"/>
                <w:szCs w:val="18"/>
                <w:lang w:val="en-CA"/>
              </w:rPr>
              <w:t xml:space="preserve">(2) self-awareness of functional implications of deficits </w:t>
            </w:r>
          </w:p>
          <w:p w:rsidR="003168A2" w:rsidRDefault="003168A2" w:rsidP="003839C1">
            <w:pPr>
              <w:pStyle w:val="Sansinterligne"/>
              <w:rPr>
                <w:sz w:val="18"/>
                <w:szCs w:val="18"/>
                <w:lang w:val="en-CA"/>
              </w:rPr>
            </w:pPr>
            <w:r w:rsidRPr="003839C1">
              <w:rPr>
                <w:sz w:val="18"/>
                <w:szCs w:val="18"/>
                <w:lang w:val="en-CA"/>
              </w:rPr>
              <w:t>(3) ability to set realistic goals.</w:t>
            </w:r>
          </w:p>
          <w:p w:rsidR="003168A2" w:rsidRDefault="003168A2" w:rsidP="00B42A7A">
            <w:pPr>
              <w:pStyle w:val="Sansinterligne"/>
              <w:rPr>
                <w:sz w:val="18"/>
                <w:szCs w:val="18"/>
                <w:lang w:val="en-CA"/>
              </w:rPr>
            </w:pPr>
            <w:r>
              <w:rPr>
                <w:sz w:val="18"/>
                <w:szCs w:val="18"/>
                <w:lang w:val="en-CA"/>
              </w:rPr>
              <w:t>Conscience intellectuelle principalement</w:t>
            </w:r>
            <w:r w:rsidRPr="003839C1">
              <w:rPr>
                <w:sz w:val="18"/>
                <w:szCs w:val="18"/>
                <w:lang w:val="en-CA"/>
              </w:rPr>
              <w:t xml:space="preserve"> </w:t>
            </w:r>
          </w:p>
          <w:p w:rsidR="00B42A7A" w:rsidRPr="00F75D8D" w:rsidRDefault="00B42A7A" w:rsidP="00B42A7A">
            <w:pPr>
              <w:pStyle w:val="Sansinterligne"/>
              <w:rPr>
                <w:lang w:val="en-CA"/>
              </w:rPr>
            </w:pPr>
          </w:p>
        </w:tc>
        <w:tc>
          <w:tcPr>
            <w:tcW w:w="1559" w:type="dxa"/>
            <w:gridSpan w:val="2"/>
          </w:tcPr>
          <w:p w:rsidR="003168A2" w:rsidRPr="00F75D8D" w:rsidRDefault="003168A2">
            <w:pPr>
              <w:rPr>
                <w:lang w:val="en-CA"/>
              </w:rPr>
            </w:pPr>
            <w:r>
              <w:rPr>
                <w:lang w:val="en-CA"/>
              </w:rPr>
              <w:t>TCC</w:t>
            </w:r>
          </w:p>
        </w:tc>
        <w:tc>
          <w:tcPr>
            <w:tcW w:w="3969" w:type="dxa"/>
          </w:tcPr>
          <w:p w:rsidR="003168A2" w:rsidRPr="003839C1" w:rsidRDefault="003168A2" w:rsidP="003839C1">
            <w:pPr>
              <w:autoSpaceDE w:val="0"/>
              <w:autoSpaceDN w:val="0"/>
              <w:adjustRightInd w:val="0"/>
              <w:rPr>
                <w:rFonts w:cs="AdvP800D"/>
              </w:rPr>
            </w:pPr>
            <w:r w:rsidRPr="003839C1">
              <w:rPr>
                <w:rFonts w:cs="AdvP800D"/>
              </w:rPr>
              <w:t xml:space="preserve">Haute fidélité test-retest pour l’ensemble (ICC = </w:t>
            </w:r>
            <w:r w:rsidRPr="003839C1">
              <w:rPr>
                <w:rFonts w:cs="AdvP4C4E74"/>
              </w:rPr>
              <w:t xml:space="preserve"> </w:t>
            </w:r>
            <w:r w:rsidRPr="003839C1">
              <w:rPr>
                <w:rFonts w:cs="AdvP800D"/>
              </w:rPr>
              <w:t>0</w:t>
            </w:r>
            <w:r w:rsidRPr="003839C1">
              <w:rPr>
                <w:rFonts w:cs="AdvP4C4E51"/>
              </w:rPr>
              <w:t>,</w:t>
            </w:r>
            <w:r w:rsidRPr="003839C1">
              <w:rPr>
                <w:rFonts w:cs="AdvP800D"/>
              </w:rPr>
              <w:t>94) et les sous-sections and</w:t>
            </w:r>
          </w:p>
          <w:p w:rsidR="003168A2" w:rsidRPr="00A96E4D" w:rsidRDefault="003168A2" w:rsidP="003839C1">
            <w:pPr>
              <w:pStyle w:val="Sansinterligne"/>
            </w:pPr>
            <w:r w:rsidRPr="00A96E4D">
              <w:rPr>
                <w:rFonts w:cs="AdvP800D"/>
              </w:rPr>
              <w:t xml:space="preserve">sub-section scores (ICC </w:t>
            </w:r>
            <w:r w:rsidRPr="00A96E4D">
              <w:rPr>
                <w:rFonts w:cs="AdvP4C4E74"/>
              </w:rPr>
              <w:t xml:space="preserve">= </w:t>
            </w:r>
            <w:r w:rsidRPr="00A96E4D">
              <w:rPr>
                <w:rFonts w:cs="AdvP800D"/>
              </w:rPr>
              <w:t>0</w:t>
            </w:r>
            <w:r w:rsidRPr="00A96E4D">
              <w:rPr>
                <w:rFonts w:cs="AdvP4C4E51"/>
              </w:rPr>
              <w:t>,</w:t>
            </w:r>
            <w:r w:rsidRPr="00A96E4D">
              <w:rPr>
                <w:rFonts w:cs="AdvP800D"/>
              </w:rPr>
              <w:t>85; 0,86; 0,86)</w:t>
            </w:r>
          </w:p>
          <w:p w:rsidR="003168A2" w:rsidRPr="00A96E4D" w:rsidRDefault="003168A2" w:rsidP="00812CC5">
            <w:pPr>
              <w:pStyle w:val="Sansinterligne"/>
            </w:pPr>
          </w:p>
          <w:p w:rsidR="003168A2" w:rsidRPr="003839C1" w:rsidRDefault="003168A2" w:rsidP="00812CC5">
            <w:pPr>
              <w:pStyle w:val="Sansinterligne"/>
            </w:pPr>
            <w:r w:rsidRPr="003839C1">
              <w:t>Les résultats, combinés avec les recherches antérieures indique une haute fidélité inter-juge.</w:t>
            </w:r>
          </w:p>
          <w:p w:rsidR="003168A2" w:rsidRPr="003839C1" w:rsidRDefault="003168A2" w:rsidP="003839C1">
            <w:pPr>
              <w:autoSpaceDE w:val="0"/>
              <w:autoSpaceDN w:val="0"/>
              <w:adjustRightInd w:val="0"/>
              <w:rPr>
                <w:rFonts w:ascii="AdvP800D" w:hAnsi="AdvP800D" w:cs="AdvP800D"/>
                <w:sz w:val="18"/>
                <w:szCs w:val="18"/>
              </w:rPr>
            </w:pPr>
          </w:p>
          <w:p w:rsidR="003168A2" w:rsidRPr="003839C1" w:rsidRDefault="003168A2" w:rsidP="003839C1"/>
        </w:tc>
        <w:tc>
          <w:tcPr>
            <w:tcW w:w="2410" w:type="dxa"/>
          </w:tcPr>
          <w:p w:rsidR="003168A2" w:rsidRPr="003839C1" w:rsidRDefault="003168A2" w:rsidP="003839C1">
            <w:pPr>
              <w:autoSpaceDE w:val="0"/>
              <w:autoSpaceDN w:val="0"/>
              <w:adjustRightInd w:val="0"/>
              <w:rPr>
                <w:rFonts w:cs="AdvP800D"/>
              </w:rPr>
            </w:pPr>
            <w:r w:rsidRPr="003839C1">
              <w:rPr>
                <w:rFonts w:cs="AdvP800D"/>
                <w:u w:val="single"/>
              </w:rPr>
              <w:t>Échantillon:</w:t>
            </w:r>
            <w:r w:rsidRPr="003839C1">
              <w:rPr>
                <w:rFonts w:cs="AdvP800D"/>
              </w:rPr>
              <w:t xml:space="preserve"> 20 clients (en réadaptation) ayant eu un TCC </w:t>
            </w:r>
          </w:p>
          <w:p w:rsidR="003168A2" w:rsidRPr="003839C1" w:rsidRDefault="003168A2" w:rsidP="003839C1">
            <w:pPr>
              <w:autoSpaceDE w:val="0"/>
              <w:autoSpaceDN w:val="0"/>
              <w:adjustRightInd w:val="0"/>
              <w:rPr>
                <w:rFonts w:cs="AdvP800D"/>
              </w:rPr>
            </w:pPr>
          </w:p>
          <w:p w:rsidR="003168A2" w:rsidRPr="00851AEB" w:rsidRDefault="003168A2" w:rsidP="003839C1">
            <w:pPr>
              <w:autoSpaceDE w:val="0"/>
              <w:autoSpaceDN w:val="0"/>
              <w:adjustRightInd w:val="0"/>
              <w:rPr>
                <w:rFonts w:cs="AdvP800D"/>
              </w:rPr>
            </w:pPr>
            <w:r w:rsidRPr="00851AEB">
              <w:rPr>
                <w:rFonts w:cs="AdvP800D"/>
              </w:rPr>
              <w:t xml:space="preserve">1-Entrevue avec le SADI </w:t>
            </w:r>
          </w:p>
          <w:p w:rsidR="003168A2" w:rsidRPr="00851AEB" w:rsidRDefault="003168A2" w:rsidP="003839C1">
            <w:pPr>
              <w:autoSpaceDE w:val="0"/>
              <w:autoSpaceDN w:val="0"/>
              <w:adjustRightInd w:val="0"/>
            </w:pPr>
            <w:r>
              <w:rPr>
                <w:rFonts w:cs="AdvP800D"/>
              </w:rPr>
              <w:t>2-</w:t>
            </w:r>
            <w:r w:rsidRPr="00851AEB">
              <w:rPr>
                <w:rFonts w:cs="AdvP800D"/>
              </w:rPr>
              <w:t xml:space="preserve">Cotation </w:t>
            </w:r>
            <w:r>
              <w:rPr>
                <w:rFonts w:cs="AdvP800D"/>
              </w:rPr>
              <w:t>(</w:t>
            </w:r>
            <w:r w:rsidRPr="00851AEB">
              <w:rPr>
                <w:rFonts w:cs="AdvP800D"/>
              </w:rPr>
              <w:t>de nouveau</w:t>
            </w:r>
            <w:r>
              <w:rPr>
                <w:rFonts w:cs="AdvP800D"/>
              </w:rPr>
              <w:t xml:space="preserve"> = re-test)</w:t>
            </w:r>
            <w:r w:rsidRPr="00851AEB">
              <w:rPr>
                <w:rFonts w:cs="AdvP800D"/>
              </w:rPr>
              <w:t xml:space="preserve"> de l’entrevue</w:t>
            </w:r>
            <w:r>
              <w:rPr>
                <w:rFonts w:cs="AdvP800D"/>
              </w:rPr>
              <w:t xml:space="preserve"> initiale (préalablement enregistrée) </w:t>
            </w:r>
            <w:r w:rsidRPr="00851AEB">
              <w:rPr>
                <w:rFonts w:cs="AdvP800D"/>
              </w:rPr>
              <w:t>faite 2-4 semaines plus tard</w:t>
            </w:r>
            <w:r>
              <w:rPr>
                <w:rFonts w:cs="AdvP800D"/>
              </w:rPr>
              <w:t xml:space="preserve"> par le même évaluateur</w:t>
            </w:r>
            <w:r w:rsidRPr="00851AEB">
              <w:rPr>
                <w:rFonts w:cs="AdvP800D"/>
              </w:rPr>
              <w:t>.</w:t>
            </w:r>
          </w:p>
          <w:p w:rsidR="003168A2" w:rsidRPr="00851AEB" w:rsidRDefault="003168A2" w:rsidP="003839C1"/>
        </w:tc>
        <w:tc>
          <w:tcPr>
            <w:tcW w:w="2410" w:type="dxa"/>
          </w:tcPr>
          <w:p w:rsidR="003168A2" w:rsidRPr="003839C1" w:rsidRDefault="003168A2">
            <w:pPr>
              <w:rPr>
                <w:lang w:val="en-CA"/>
              </w:rPr>
            </w:pPr>
            <w:r w:rsidRPr="003839C1">
              <w:rPr>
                <w:rFonts w:cs="Arial"/>
                <w:lang w:val="en-CA"/>
              </w:rPr>
              <w:t xml:space="preserve">Simmond, M., &amp; Fleming, J. (2003). Reliability of the self-awareness of deficits interview for adults with traumatic brain injury. </w:t>
            </w:r>
            <w:r w:rsidRPr="003839C1">
              <w:rPr>
                <w:rFonts w:cs="Arial"/>
                <w:i/>
                <w:iCs/>
              </w:rPr>
              <w:t>Brain Inj, 17</w:t>
            </w:r>
            <w:r w:rsidRPr="003839C1">
              <w:rPr>
                <w:rFonts w:cs="Arial"/>
              </w:rPr>
              <w:t>(4), 325-337</w:t>
            </w:r>
            <w:r>
              <w:rPr>
                <w:rFonts w:ascii="Arial" w:hAnsi="Arial" w:cs="Arial"/>
                <w:sz w:val="24"/>
                <w:szCs w:val="24"/>
              </w:rPr>
              <w:t>.</w:t>
            </w:r>
          </w:p>
        </w:tc>
      </w:tr>
      <w:tr w:rsidR="003168A2" w:rsidRPr="003839C1" w:rsidTr="000F5562">
        <w:tc>
          <w:tcPr>
            <w:tcW w:w="2660" w:type="dxa"/>
            <w:shd w:val="clear" w:color="auto" w:fill="D9D9D9" w:themeFill="background1" w:themeFillShade="D9"/>
          </w:tcPr>
          <w:p w:rsidR="003168A2" w:rsidRPr="00D331FD" w:rsidRDefault="003168A2" w:rsidP="00812CC5">
            <w:pPr>
              <w:rPr>
                <w:rFonts w:cs="Times-Italic"/>
                <w:b/>
                <w:iCs/>
              </w:rPr>
            </w:pPr>
            <w:r w:rsidRPr="00D331FD">
              <w:rPr>
                <w:rFonts w:cs="Times-Italic"/>
                <w:b/>
                <w:iCs/>
              </w:rPr>
              <w:t>DriveABLE Screen</w:t>
            </w:r>
          </w:p>
          <w:p w:rsidR="003168A2" w:rsidRPr="00F83123" w:rsidRDefault="003168A2" w:rsidP="00F83123">
            <w:pPr>
              <w:rPr>
                <w:rFonts w:cs="Times-Italic"/>
                <w:iCs/>
              </w:rPr>
            </w:pPr>
            <w:r w:rsidRPr="00F83123">
              <w:rPr>
                <w:rFonts w:cs="Times-Italic"/>
                <w:iCs/>
              </w:rPr>
              <w:t>Consiste en une série de tests hors route présentés à</w:t>
            </w:r>
          </w:p>
          <w:p w:rsidR="003168A2" w:rsidRPr="00F83123" w:rsidRDefault="003168A2" w:rsidP="00F83123">
            <w:pPr>
              <w:rPr>
                <w:rFonts w:cs="Times-Italic"/>
                <w:b/>
                <w:iCs/>
              </w:rPr>
            </w:pPr>
            <w:r w:rsidRPr="00F83123">
              <w:rPr>
                <w:rFonts w:cs="Times-Italic"/>
                <w:iCs/>
              </w:rPr>
              <w:t xml:space="preserve">l’ordinateur comprenant </w:t>
            </w:r>
            <w:r w:rsidRPr="00F83123">
              <w:rPr>
                <w:rFonts w:cs="Times-Italic"/>
                <w:iCs/>
              </w:rPr>
              <w:lastRenderedPageBreak/>
              <w:t>six sous-tests: vitesse et maîtrise motrices, changement d’attention, fonctions exécutives, jugement complexe, champ d’attention et éléments d’aptitude à conduire.</w:t>
            </w:r>
            <w:r w:rsidRPr="00F83123">
              <w:rPr>
                <w:rFonts w:cs="Times-Italic"/>
                <w:b/>
                <w:iCs/>
              </w:rPr>
              <w:t> </w:t>
            </w:r>
          </w:p>
        </w:tc>
        <w:tc>
          <w:tcPr>
            <w:tcW w:w="1559" w:type="dxa"/>
            <w:gridSpan w:val="2"/>
            <w:shd w:val="clear" w:color="auto" w:fill="D9D9D9" w:themeFill="background1" w:themeFillShade="D9"/>
          </w:tcPr>
          <w:p w:rsidR="003168A2" w:rsidRPr="00F83123" w:rsidRDefault="003168A2"/>
        </w:tc>
        <w:tc>
          <w:tcPr>
            <w:tcW w:w="3969" w:type="dxa"/>
            <w:shd w:val="clear" w:color="auto" w:fill="D9D9D9" w:themeFill="background1" w:themeFillShade="D9"/>
          </w:tcPr>
          <w:p w:rsidR="003168A2" w:rsidRPr="003839C1" w:rsidRDefault="003168A2" w:rsidP="003839C1">
            <w:pPr>
              <w:autoSpaceDE w:val="0"/>
              <w:autoSpaceDN w:val="0"/>
              <w:adjustRightInd w:val="0"/>
              <w:rPr>
                <w:rFonts w:cs="AdvP800D"/>
              </w:rPr>
            </w:pPr>
          </w:p>
        </w:tc>
        <w:tc>
          <w:tcPr>
            <w:tcW w:w="2410" w:type="dxa"/>
          </w:tcPr>
          <w:p w:rsidR="003168A2" w:rsidRPr="003839C1" w:rsidRDefault="003168A2" w:rsidP="003839C1">
            <w:pPr>
              <w:autoSpaceDE w:val="0"/>
              <w:autoSpaceDN w:val="0"/>
              <w:adjustRightInd w:val="0"/>
              <w:rPr>
                <w:rFonts w:cs="AdvP800D"/>
                <w:u w:val="single"/>
              </w:rPr>
            </w:pPr>
          </w:p>
        </w:tc>
        <w:tc>
          <w:tcPr>
            <w:tcW w:w="2410" w:type="dxa"/>
          </w:tcPr>
          <w:p w:rsidR="003168A2" w:rsidRPr="00F83123" w:rsidRDefault="003168A2">
            <w:pPr>
              <w:rPr>
                <w:rFonts w:cs="Arial"/>
              </w:rPr>
            </w:pPr>
          </w:p>
        </w:tc>
      </w:tr>
      <w:tr w:rsidR="003168A2" w:rsidRPr="00BB48B8" w:rsidTr="000F5562">
        <w:tc>
          <w:tcPr>
            <w:tcW w:w="2660" w:type="dxa"/>
            <w:shd w:val="clear" w:color="auto" w:fill="FFFFFF" w:themeFill="background1"/>
          </w:tcPr>
          <w:p w:rsidR="003168A2" w:rsidRPr="000F5562" w:rsidRDefault="003168A2" w:rsidP="00812CC5">
            <w:pPr>
              <w:rPr>
                <w:rFonts w:cs="Times-Italic"/>
                <w:b/>
                <w:iCs/>
                <w:lang w:val="en-CA"/>
              </w:rPr>
            </w:pPr>
            <w:r w:rsidRPr="000F5562">
              <w:rPr>
                <w:rFonts w:cs="Times-Italic"/>
                <w:b/>
                <w:iCs/>
                <w:lang w:val="en-CA"/>
              </w:rPr>
              <w:lastRenderedPageBreak/>
              <w:t>Driving Survey</w:t>
            </w:r>
            <w:r w:rsidR="00CF3BCC" w:rsidRPr="000F5562">
              <w:rPr>
                <w:rFonts w:cs="Times-Italic"/>
                <w:b/>
                <w:iCs/>
                <w:lang w:val="en-CA"/>
              </w:rPr>
              <w:t xml:space="preserve"> </w:t>
            </w:r>
          </w:p>
          <w:p w:rsidR="00CF3BCC" w:rsidRPr="000F5562" w:rsidRDefault="00CF3BCC" w:rsidP="00812CC5">
            <w:pPr>
              <w:rPr>
                <w:rFonts w:cs="Times-Italic"/>
                <w:iCs/>
                <w:lang w:val="en-CA"/>
              </w:rPr>
            </w:pPr>
            <w:r w:rsidRPr="000F5562">
              <w:rPr>
                <w:rFonts w:cs="AdvP800D"/>
                <w:lang w:val="en-CA"/>
              </w:rPr>
              <w:t>is a modified version of a questionnaire created by Marcotte et al. (2000) that assesses perceptions of participants’ current levels of safety and skill as a driver.</w:t>
            </w:r>
          </w:p>
        </w:tc>
        <w:tc>
          <w:tcPr>
            <w:tcW w:w="1559" w:type="dxa"/>
            <w:gridSpan w:val="2"/>
            <w:tcBorders>
              <w:bottom w:val="single" w:sz="4" w:space="0" w:color="auto"/>
            </w:tcBorders>
            <w:shd w:val="clear" w:color="auto" w:fill="FFFFFF" w:themeFill="background1"/>
          </w:tcPr>
          <w:p w:rsidR="003168A2" w:rsidRPr="000F5562" w:rsidRDefault="003168A2">
            <w:pPr>
              <w:rPr>
                <w:lang w:val="en-CA"/>
              </w:rPr>
            </w:pPr>
          </w:p>
        </w:tc>
        <w:tc>
          <w:tcPr>
            <w:tcW w:w="3969" w:type="dxa"/>
            <w:shd w:val="clear" w:color="auto" w:fill="FFFFFF" w:themeFill="background1"/>
          </w:tcPr>
          <w:p w:rsidR="003168A2" w:rsidRPr="000F5562" w:rsidRDefault="003168A2" w:rsidP="00CF3BCC">
            <w:pPr>
              <w:autoSpaceDE w:val="0"/>
              <w:autoSpaceDN w:val="0"/>
              <w:adjustRightInd w:val="0"/>
              <w:rPr>
                <w:rFonts w:cs="AdvP800D"/>
                <w:lang w:val="en-CA"/>
              </w:rPr>
            </w:pPr>
            <w:r w:rsidRPr="000F5562">
              <w:rPr>
                <w:rFonts w:cs="AdvP800D"/>
                <w:lang w:val="en-CA"/>
              </w:rPr>
              <w:t>The total score is the average item endorsement across the 12-item scale, ranging from 1.0 to 5.0. The items pertaining to self-reported driving limitations served as the measure of compensatory strategies for the present study. Reliability (coefficient alpha) for the 12-item Limitations scale in the present study was .91.</w:t>
            </w:r>
          </w:p>
        </w:tc>
        <w:tc>
          <w:tcPr>
            <w:tcW w:w="2410" w:type="dxa"/>
            <w:shd w:val="clear" w:color="auto" w:fill="FFFFFF" w:themeFill="background1"/>
          </w:tcPr>
          <w:p w:rsidR="003168A2" w:rsidRPr="000F5562" w:rsidRDefault="003168A2" w:rsidP="003839C1">
            <w:pPr>
              <w:autoSpaceDE w:val="0"/>
              <w:autoSpaceDN w:val="0"/>
              <w:adjustRightInd w:val="0"/>
              <w:rPr>
                <w:rFonts w:cs="AdvP800D"/>
                <w:lang w:val="en-CA"/>
              </w:rPr>
            </w:pPr>
          </w:p>
        </w:tc>
        <w:tc>
          <w:tcPr>
            <w:tcW w:w="2410" w:type="dxa"/>
            <w:shd w:val="clear" w:color="auto" w:fill="FFFFFF" w:themeFill="background1"/>
          </w:tcPr>
          <w:p w:rsidR="003168A2" w:rsidRPr="000F5562" w:rsidRDefault="003168A2">
            <w:pPr>
              <w:rPr>
                <w:rFonts w:cs="Arial"/>
                <w:lang w:val="en-CA"/>
              </w:rPr>
            </w:pPr>
          </w:p>
        </w:tc>
      </w:tr>
      <w:tr w:rsidR="003168A2" w:rsidRPr="00F83123" w:rsidTr="000F5562">
        <w:tc>
          <w:tcPr>
            <w:tcW w:w="2660" w:type="dxa"/>
            <w:tcBorders>
              <w:right w:val="single" w:sz="4" w:space="0" w:color="auto"/>
            </w:tcBorders>
            <w:shd w:val="clear" w:color="auto" w:fill="D9D9D9" w:themeFill="background1" w:themeFillShade="D9"/>
          </w:tcPr>
          <w:p w:rsidR="003168A2" w:rsidRDefault="00CF3BCC" w:rsidP="00812CC5">
            <w:pPr>
              <w:rPr>
                <w:rFonts w:cs="Times-Italic"/>
                <w:b/>
                <w:iCs/>
                <w:lang w:val="en-CA"/>
              </w:rPr>
            </w:pPr>
            <w:r>
              <w:rPr>
                <w:rFonts w:cs="Times-Italic"/>
                <w:b/>
                <w:iCs/>
                <w:lang w:val="en-CA"/>
              </w:rPr>
              <w:t>D</w:t>
            </w:r>
            <w:r w:rsidR="003168A2" w:rsidRPr="00F83123">
              <w:rPr>
                <w:rFonts w:cs="Times-Italic"/>
                <w:b/>
                <w:iCs/>
                <w:lang w:val="en-CA"/>
              </w:rPr>
              <w:t>rivers' Hazard Perception Test</w:t>
            </w:r>
          </w:p>
          <w:p w:rsidR="000F5562" w:rsidRDefault="000F5562" w:rsidP="00812CC5">
            <w:pPr>
              <w:rPr>
                <w:rFonts w:cs="Times-Italic"/>
                <w:iCs/>
                <w:lang w:val="en-CA"/>
              </w:rPr>
            </w:pPr>
            <w:r w:rsidRPr="000F5562">
              <w:rPr>
                <w:rFonts w:cs="Times-Italic"/>
                <w:iCs/>
                <w:lang w:val="en-CA"/>
              </w:rPr>
              <w:t>examine the effect of traumatic brain injury (TBI) on drivers' ability to anticipate traffic hazards.</w:t>
            </w:r>
          </w:p>
          <w:p w:rsidR="000F5562" w:rsidRDefault="000F5562" w:rsidP="00812CC5">
            <w:pPr>
              <w:rPr>
                <w:rFonts w:cs="Times-Italic"/>
                <w:iCs/>
                <w:lang w:val="en-CA"/>
              </w:rPr>
            </w:pPr>
          </w:p>
          <w:p w:rsidR="000F5562" w:rsidRPr="000F5562" w:rsidRDefault="000F5562" w:rsidP="00812CC5">
            <w:pPr>
              <w:rPr>
                <w:rFonts w:cs="Times-Italic"/>
                <w:iCs/>
                <w:lang w:val="en-CA"/>
              </w:rPr>
            </w:pPr>
            <w:r>
              <w:rPr>
                <w:rFonts w:cs="Times-Italic"/>
                <w:iCs/>
                <w:lang w:val="en-CA"/>
              </w:rPr>
              <w:t xml:space="preserve">Use </w:t>
            </w:r>
            <w:r w:rsidRPr="000F5562">
              <w:rPr>
                <w:rFonts w:cs="Times-Italic"/>
                <w:iCs/>
                <w:lang w:val="en-CA"/>
              </w:rPr>
              <w:t>videos of genuine traffic scenes filmed from the driver's perspective, and participants had to respond as soon as they anticipated a traffic hazard in a scene.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8A2" w:rsidRPr="00F83123" w:rsidRDefault="000F5562">
            <w:r>
              <w:t>TCC</w:t>
            </w:r>
          </w:p>
        </w:tc>
        <w:tc>
          <w:tcPr>
            <w:tcW w:w="3969" w:type="dxa"/>
            <w:tcBorders>
              <w:left w:val="single" w:sz="4" w:space="0" w:color="auto"/>
            </w:tcBorders>
            <w:shd w:val="clear" w:color="auto" w:fill="D9D9D9" w:themeFill="background1" w:themeFillShade="D9"/>
          </w:tcPr>
          <w:p w:rsidR="003168A2" w:rsidRPr="00F83123" w:rsidRDefault="003168A2" w:rsidP="000F5562">
            <w:pPr>
              <w:autoSpaceDE w:val="0"/>
              <w:autoSpaceDN w:val="0"/>
              <w:adjustRightInd w:val="0"/>
              <w:rPr>
                <w:rFonts w:cs="AdvP800D"/>
                <w:lang w:val="en-CA"/>
              </w:rPr>
            </w:pPr>
            <w:r w:rsidRPr="00F83123">
              <w:rPr>
                <w:rFonts w:cs="AdvP800D"/>
                <w:lang w:val="en-CA"/>
              </w:rPr>
              <w:t xml:space="preserve"> Participants with TBI were significantly slower to anticipate traffic hazards than controls (p&lt;0.001). Within the TBI group, while hazard perception response times were significantly related to duration of post-traumatic amnesia (Spearman rho=0.63; p&lt;0.001), they were not significantly related to Glasgow Coma Scale scores (r=-0.19; p=0.33). Also, participants with a complicated mild TBI were significantly faster in anticipating traffic conflicts than participants with moderate to severe TBI (p=0.04). CONCLUSIONS: Individuals with TBI were </w:t>
            </w:r>
            <w:r w:rsidRPr="00F83123">
              <w:rPr>
                <w:rFonts w:cs="AdvP800D"/>
                <w:lang w:val="en-CA"/>
              </w:rPr>
              <w:lastRenderedPageBreak/>
              <w:t>slower to anticipate traffic hazards than age-matched uninjured controls. This finding signifies the need for hazard perception testing and training as part of driving rehabilitation after TBI.</w:t>
            </w:r>
          </w:p>
        </w:tc>
        <w:tc>
          <w:tcPr>
            <w:tcW w:w="2410" w:type="dxa"/>
            <w:shd w:val="clear" w:color="auto" w:fill="D9D9D9" w:themeFill="background1" w:themeFillShade="D9"/>
          </w:tcPr>
          <w:p w:rsidR="003168A2" w:rsidRPr="000F5562" w:rsidRDefault="000F5562" w:rsidP="003839C1">
            <w:pPr>
              <w:autoSpaceDE w:val="0"/>
              <w:autoSpaceDN w:val="0"/>
              <w:adjustRightInd w:val="0"/>
              <w:rPr>
                <w:rFonts w:cs="AdvP800D"/>
                <w:lang w:val="en-CA"/>
              </w:rPr>
            </w:pPr>
            <w:r w:rsidRPr="000F5562">
              <w:rPr>
                <w:rFonts w:cs="AdvP800D"/>
                <w:lang w:val="en-CA"/>
              </w:rPr>
              <w:lastRenderedPageBreak/>
              <w:t>31 drivers with TBI and 24 age-matched uninjured controls was assessed with a validated drivers' Hazard Perception Test.</w:t>
            </w:r>
          </w:p>
        </w:tc>
        <w:tc>
          <w:tcPr>
            <w:tcW w:w="2410" w:type="dxa"/>
            <w:shd w:val="clear" w:color="auto" w:fill="D9D9D9" w:themeFill="background1" w:themeFillShade="D9"/>
          </w:tcPr>
          <w:p w:rsidR="003168A2" w:rsidRDefault="003168A2" w:rsidP="00F83123">
            <w:pPr>
              <w:rPr>
                <w:rFonts w:ascii="Calibri" w:hAnsi="Calibri" w:cs="Calibri"/>
                <w:color w:val="000000"/>
              </w:rPr>
            </w:pPr>
            <w:r>
              <w:rPr>
                <w:rFonts w:ascii="Calibri" w:hAnsi="Calibri" w:cs="Calibri"/>
                <w:color w:val="000000"/>
              </w:rPr>
              <w:t>Preece, J Neurol Neurosurg Psychiatry. 2011 Apr;82(4):447-51</w:t>
            </w:r>
          </w:p>
          <w:p w:rsidR="003168A2" w:rsidRPr="00F83123" w:rsidRDefault="003168A2">
            <w:pPr>
              <w:rPr>
                <w:rFonts w:cs="Arial"/>
                <w:lang w:val="en-CA"/>
              </w:rPr>
            </w:pPr>
          </w:p>
        </w:tc>
      </w:tr>
      <w:tr w:rsidR="003168A2" w:rsidRPr="00F83123" w:rsidTr="000F5562">
        <w:tc>
          <w:tcPr>
            <w:tcW w:w="2660" w:type="dxa"/>
            <w:shd w:val="clear" w:color="auto" w:fill="FFFFFF" w:themeFill="background1"/>
          </w:tcPr>
          <w:p w:rsidR="00CF3BCC" w:rsidRDefault="00CF3BCC" w:rsidP="00812CC5">
            <w:pPr>
              <w:rPr>
                <w:rFonts w:cs="Times-Italic"/>
                <w:iCs/>
                <w:lang w:val="en-CA"/>
              </w:rPr>
            </w:pPr>
            <w:r>
              <w:rPr>
                <w:rFonts w:cs="Times-Italic"/>
                <w:b/>
                <w:iCs/>
                <w:lang w:val="en-CA"/>
              </w:rPr>
              <w:lastRenderedPageBreak/>
              <w:t>I</w:t>
            </w:r>
            <w:r w:rsidR="003168A2" w:rsidRPr="007A0B0C">
              <w:rPr>
                <w:rFonts w:cs="Times-Italic"/>
                <w:b/>
                <w:iCs/>
                <w:lang w:val="en-CA"/>
              </w:rPr>
              <w:t>mpairment questionnaire</w:t>
            </w:r>
            <w:r w:rsidRPr="00CF3BCC">
              <w:rPr>
                <w:lang w:val="en-CA"/>
              </w:rPr>
              <w:t xml:space="preserve"> </w:t>
            </w:r>
            <w:r w:rsidRPr="00CF3BCC">
              <w:rPr>
                <w:rFonts w:cs="Times-Italic"/>
                <w:iCs/>
                <w:lang w:val="en-CA"/>
              </w:rPr>
              <w:t xml:space="preserve">provide an estimate of whole-person impairment in patients who have suffered major trauma.    </w:t>
            </w:r>
          </w:p>
          <w:p w:rsidR="00CF3BCC" w:rsidRDefault="00CF3BCC" w:rsidP="00812CC5">
            <w:pPr>
              <w:rPr>
                <w:rFonts w:cs="Times-Italic"/>
                <w:iCs/>
                <w:lang w:val="en-CA"/>
              </w:rPr>
            </w:pPr>
          </w:p>
          <w:p w:rsidR="003168A2" w:rsidRPr="00F83123" w:rsidRDefault="00CF3BCC" w:rsidP="00812CC5">
            <w:pPr>
              <w:rPr>
                <w:rFonts w:cs="Times-Italic"/>
                <w:b/>
                <w:iCs/>
                <w:lang w:val="en-CA"/>
              </w:rPr>
            </w:pPr>
            <w:r w:rsidRPr="00CF3BCC">
              <w:rPr>
                <w:rFonts w:cs="Times-Italic"/>
                <w:iCs/>
                <w:lang w:val="en-CA"/>
              </w:rPr>
              <w:t xml:space="preserve">a self-administered questionnaire based on the American Medical Association's Guides to the Evaluation of Permanent Impairment, Fourth Edition.      </w:t>
            </w:r>
          </w:p>
        </w:tc>
        <w:tc>
          <w:tcPr>
            <w:tcW w:w="1559" w:type="dxa"/>
            <w:gridSpan w:val="2"/>
            <w:tcBorders>
              <w:top w:val="single" w:sz="4" w:space="0" w:color="auto"/>
            </w:tcBorders>
            <w:shd w:val="clear" w:color="auto" w:fill="FFFFFF" w:themeFill="background1"/>
          </w:tcPr>
          <w:p w:rsidR="003168A2" w:rsidRPr="00CF3BCC" w:rsidRDefault="003168A2">
            <w:pPr>
              <w:rPr>
                <w:lang w:val="en-CA"/>
              </w:rPr>
            </w:pPr>
          </w:p>
        </w:tc>
        <w:tc>
          <w:tcPr>
            <w:tcW w:w="3969" w:type="dxa"/>
            <w:shd w:val="clear" w:color="auto" w:fill="FFFFFF" w:themeFill="background1"/>
          </w:tcPr>
          <w:p w:rsidR="00CF3BCC" w:rsidRDefault="003168A2" w:rsidP="00CF3BCC">
            <w:pPr>
              <w:autoSpaceDE w:val="0"/>
              <w:autoSpaceDN w:val="0"/>
              <w:adjustRightInd w:val="0"/>
              <w:rPr>
                <w:rFonts w:cs="AdvP800D"/>
                <w:lang w:val="en-CA"/>
              </w:rPr>
            </w:pPr>
            <w:r w:rsidRPr="007A0B0C">
              <w:rPr>
                <w:rFonts w:cs="AdvP800D"/>
                <w:lang w:val="en-CA"/>
              </w:rPr>
              <w:t xml:space="preserve">a multicenter prospective </w:t>
            </w:r>
          </w:p>
          <w:p w:rsidR="003168A2" w:rsidRPr="00F83123" w:rsidRDefault="003168A2" w:rsidP="00CF3BCC">
            <w:pPr>
              <w:autoSpaceDE w:val="0"/>
              <w:autoSpaceDN w:val="0"/>
              <w:adjustRightInd w:val="0"/>
              <w:rPr>
                <w:rFonts w:cs="AdvP800D"/>
                <w:lang w:val="en-CA"/>
              </w:rPr>
            </w:pPr>
            <w:r w:rsidRPr="007A0B0C">
              <w:rPr>
                <w:rFonts w:cs="AdvP800D"/>
                <w:lang w:val="en-CA"/>
              </w:rPr>
              <w:t>Clinician assessments of whole-person impairment showed adequate interrater (r &gt; or = 0.55, P &lt; or = 0.03) and intrarater (r &gt; or = 0.62, P &lt; or = 0.055) reliabilities across dimensions. The impairment questionnaire correlated significantly with clinician assessments at the initial visit (r &gt; or = 0.57, P &lt; 0.001) and at follow-up (r &gt; 0.60, P &lt; 0.001). Comparison of the physical and emotional subcategories of the impairment questionnaire, whole-person impairment ratings by physicians, and the Short Form 36 demonstrated good convergent and divergent validity of the impairment questionnaire. CONCLUSIONS: The impairment questionnaire is a reliable and valid self-administered tool that can be used to evaluate physical impairment after major trauma.</w:t>
            </w:r>
          </w:p>
        </w:tc>
        <w:tc>
          <w:tcPr>
            <w:tcW w:w="2410" w:type="dxa"/>
            <w:shd w:val="clear" w:color="auto" w:fill="FFFFFF" w:themeFill="background1"/>
          </w:tcPr>
          <w:p w:rsidR="003168A2" w:rsidRPr="000F5562" w:rsidRDefault="00CF3BCC" w:rsidP="003839C1">
            <w:pPr>
              <w:autoSpaceDE w:val="0"/>
              <w:autoSpaceDN w:val="0"/>
              <w:adjustRightInd w:val="0"/>
              <w:rPr>
                <w:rFonts w:cs="AdvP800D"/>
                <w:lang w:val="en-CA"/>
              </w:rPr>
            </w:pPr>
            <w:r w:rsidRPr="000F5562">
              <w:rPr>
                <w:rFonts w:cs="AdvP800D"/>
                <w:lang w:val="en-CA"/>
              </w:rPr>
              <w:t>43 volunteer participants who had sustained major trauma within 1 yr of study commencement. Patients were recruited from two trauma centers in Ontario, Canada.</w:t>
            </w:r>
          </w:p>
        </w:tc>
        <w:tc>
          <w:tcPr>
            <w:tcW w:w="2410" w:type="dxa"/>
            <w:shd w:val="clear" w:color="auto" w:fill="FFFFFF" w:themeFill="background1"/>
          </w:tcPr>
          <w:p w:rsidR="003168A2" w:rsidRDefault="003168A2" w:rsidP="007A0B0C">
            <w:pPr>
              <w:rPr>
                <w:rFonts w:ascii="Calibri" w:hAnsi="Calibri" w:cs="Calibri"/>
                <w:color w:val="000000"/>
              </w:rPr>
            </w:pPr>
            <w:r w:rsidRPr="007A0B0C">
              <w:rPr>
                <w:rFonts w:ascii="Calibri" w:hAnsi="Calibri" w:cs="Calibri"/>
                <w:color w:val="000000"/>
                <w:lang w:val="en-CA"/>
              </w:rPr>
              <w:t xml:space="preserve">MarshallAm J Phys Med Rehabil. </w:t>
            </w:r>
            <w:r>
              <w:rPr>
                <w:rFonts w:ascii="Calibri" w:hAnsi="Calibri" w:cs="Calibri"/>
                <w:color w:val="000000"/>
              </w:rPr>
              <w:t>2007 Feb;86(2):114-24.</w:t>
            </w:r>
          </w:p>
          <w:p w:rsidR="003168A2" w:rsidRDefault="003168A2" w:rsidP="00F83123">
            <w:pPr>
              <w:rPr>
                <w:rFonts w:ascii="Calibri" w:hAnsi="Calibri" w:cs="Calibri"/>
                <w:color w:val="000000"/>
              </w:rPr>
            </w:pPr>
          </w:p>
        </w:tc>
      </w:tr>
    </w:tbl>
    <w:p w:rsidR="00A22767" w:rsidRPr="005D7BA3" w:rsidRDefault="00A22767" w:rsidP="008A325B">
      <w:pPr>
        <w:tabs>
          <w:tab w:val="center" w:pos="6480"/>
        </w:tabs>
        <w:rPr>
          <w:b/>
          <w:u w:val="single"/>
          <w:lang w:val="en-CA"/>
        </w:rPr>
      </w:pPr>
    </w:p>
    <w:p w:rsidR="0035065D" w:rsidRDefault="0035065D" w:rsidP="008A325B">
      <w:pPr>
        <w:tabs>
          <w:tab w:val="center" w:pos="6480"/>
        </w:tabs>
        <w:rPr>
          <w:b/>
          <w:u w:val="single"/>
          <w:lang w:val="en-CA"/>
        </w:rPr>
      </w:pPr>
    </w:p>
    <w:sectPr w:rsidR="0035065D" w:rsidSect="00F86E67">
      <w:foot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66A" w:rsidRDefault="0087166A" w:rsidP="00EE2851">
      <w:pPr>
        <w:spacing w:after="0" w:line="240" w:lineRule="auto"/>
      </w:pPr>
      <w:r>
        <w:separator/>
      </w:r>
    </w:p>
  </w:endnote>
  <w:endnote w:type="continuationSeparator" w:id="0">
    <w:p w:rsidR="0087166A" w:rsidRDefault="0087166A" w:rsidP="00EE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vPSSym">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dvTimes">
    <w:panose1 w:val="00000000000000000000"/>
    <w:charset w:val="00"/>
    <w:family w:val="auto"/>
    <w:notTrueType/>
    <w:pitch w:val="default"/>
    <w:sig w:usb0="00000003" w:usb1="00000000" w:usb2="00000000" w:usb3="00000000" w:csb0="00000001" w:csb1="00000000"/>
  </w:font>
  <w:font w:name="AdvPSPAL-R">
    <w:panose1 w:val="00000000000000000000"/>
    <w:charset w:val="00"/>
    <w:family w:val="roman"/>
    <w:notTrueType/>
    <w:pitch w:val="default"/>
    <w:sig w:usb0="00000003" w:usb1="00000000" w:usb2="00000000" w:usb3="00000000" w:csb0="00000001" w:csb1="00000000"/>
  </w:font>
  <w:font w:name="AdvP8585">
    <w:panose1 w:val="00000000000000000000"/>
    <w:charset w:val="00"/>
    <w:family w:val="roman"/>
    <w:notTrueType/>
    <w:pitch w:val="default"/>
    <w:sig w:usb0="00000003" w:usb1="00000000" w:usb2="00000000" w:usb3="00000000" w:csb0="00000001" w:csb1="00000000"/>
  </w:font>
  <w:font w:name="AdvTR">
    <w:panose1 w:val="00000000000000000000"/>
    <w:charset w:val="00"/>
    <w:family w:val="roman"/>
    <w:notTrueType/>
    <w:pitch w:val="default"/>
    <w:sig w:usb0="00000003" w:usb1="00000000" w:usb2="00000000" w:usb3="00000000" w:csb0="00000001" w:csb1="00000000"/>
  </w:font>
  <w:font w:name="AdvU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dvP800D">
    <w:panose1 w:val="00000000000000000000"/>
    <w:charset w:val="00"/>
    <w:family w:val="auto"/>
    <w:notTrueType/>
    <w:pitch w:val="default"/>
    <w:sig w:usb0="00000003" w:usb1="00000000" w:usb2="00000000" w:usb3="00000000" w:csb0="00000001" w:csb1="00000000"/>
  </w:font>
  <w:font w:name="AdvP4C4E74">
    <w:panose1 w:val="00000000000000000000"/>
    <w:charset w:val="00"/>
    <w:family w:val="auto"/>
    <w:notTrueType/>
    <w:pitch w:val="default"/>
    <w:sig w:usb0="00000003" w:usb1="00000000" w:usb2="00000000" w:usb3="00000000" w:csb0="00000001" w:csb1="00000000"/>
  </w:font>
  <w:font w:name="AdvP4C4E5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CC" w:rsidRDefault="00CF3BCC">
    <w:pPr>
      <w:pStyle w:val="Pieddepage"/>
      <w:pBdr>
        <w:top w:val="thinThickSmallGap" w:sz="24" w:space="1" w:color="622423" w:themeColor="accent2" w:themeShade="7F"/>
      </w:pBdr>
      <w:rPr>
        <w:rFonts w:asciiTheme="majorHAnsi" w:hAnsiTheme="majorHAnsi"/>
      </w:rPr>
    </w:pPr>
    <w:r>
      <w:rPr>
        <w:rFonts w:asciiTheme="majorHAnsi" w:hAnsiTheme="majorHAnsi"/>
      </w:rPr>
      <w:t xml:space="preserve"> Outils dépistage – conduite automobile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B48B8" w:rsidRPr="00BB48B8">
      <w:rPr>
        <w:rFonts w:asciiTheme="majorHAnsi" w:hAnsiTheme="majorHAnsi"/>
        <w:noProof/>
      </w:rPr>
      <w:t>4</w:t>
    </w:r>
    <w:r>
      <w:rPr>
        <w:rFonts w:asciiTheme="majorHAnsi" w:hAnsiTheme="majorHAnsi"/>
        <w:noProof/>
      </w:rPr>
      <w:fldChar w:fldCharType="end"/>
    </w:r>
  </w:p>
  <w:p w:rsidR="00CF3BCC" w:rsidRDefault="00CF3BCC" w:rsidP="00EE2851">
    <w:pPr>
      <w:pStyle w:val="Pieddepage"/>
      <w:tabs>
        <w:tab w:val="clear" w:pos="4320"/>
        <w:tab w:val="clear" w:pos="8640"/>
        <w:tab w:val="left" w:pos="1132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66A" w:rsidRDefault="0087166A" w:rsidP="00EE2851">
      <w:pPr>
        <w:spacing w:after="0" w:line="240" w:lineRule="auto"/>
      </w:pPr>
      <w:r>
        <w:separator/>
      </w:r>
    </w:p>
  </w:footnote>
  <w:footnote w:type="continuationSeparator" w:id="0">
    <w:p w:rsidR="0087166A" w:rsidRDefault="0087166A" w:rsidP="00EE2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877"/>
    <w:multiLevelType w:val="hybridMultilevel"/>
    <w:tmpl w:val="0F3481BC"/>
    <w:lvl w:ilvl="0" w:tplc="70A61342">
      <w:start w:val="1"/>
      <w:numFmt w:val="decimal"/>
      <w:lvlText w:val="%1-"/>
      <w:lvlJc w:val="left"/>
      <w:pPr>
        <w:ind w:left="720" w:hanging="360"/>
      </w:pPr>
      <w:rPr>
        <w:rFonts w:ascii="AdvPSSym" w:eastAsia="AdvPSSym" w:cs="AdvPSSym"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8B547CB"/>
    <w:multiLevelType w:val="hybridMultilevel"/>
    <w:tmpl w:val="1B32A786"/>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C2D3A08"/>
    <w:multiLevelType w:val="hybridMultilevel"/>
    <w:tmpl w:val="9A821B26"/>
    <w:lvl w:ilvl="0" w:tplc="D742BE06">
      <w:start w:val="1"/>
      <w:numFmt w:val="decimal"/>
      <w:lvlText w:val="%1-"/>
      <w:lvlJc w:val="left"/>
      <w:pPr>
        <w:ind w:left="720" w:hanging="360"/>
      </w:pPr>
      <w:rPr>
        <w:rFonts w:ascii="AdvPSSym" w:hAnsiTheme="minorHAnsi" w:cs="AdvPSSym"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F41516B"/>
    <w:multiLevelType w:val="hybridMultilevel"/>
    <w:tmpl w:val="E056EFB8"/>
    <w:lvl w:ilvl="0" w:tplc="0F5C791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4EC5578"/>
    <w:multiLevelType w:val="hybridMultilevel"/>
    <w:tmpl w:val="574EC160"/>
    <w:lvl w:ilvl="0" w:tplc="86F4E21E">
      <w:numFmt w:val="bullet"/>
      <w:lvlText w:val="-"/>
      <w:lvlJc w:val="left"/>
      <w:pPr>
        <w:ind w:left="142" w:hanging="360"/>
      </w:pPr>
      <w:rPr>
        <w:rFonts w:ascii="Calibri" w:eastAsiaTheme="minorHAnsi" w:hAnsi="Calibri" w:cstheme="minorBidi" w:hint="default"/>
      </w:rPr>
    </w:lvl>
    <w:lvl w:ilvl="1" w:tplc="0C0C0003" w:tentative="1">
      <w:start w:val="1"/>
      <w:numFmt w:val="bullet"/>
      <w:lvlText w:val="o"/>
      <w:lvlJc w:val="left"/>
      <w:pPr>
        <w:ind w:left="862" w:hanging="360"/>
      </w:pPr>
      <w:rPr>
        <w:rFonts w:ascii="Courier New" w:hAnsi="Courier New" w:cs="Courier New" w:hint="default"/>
      </w:rPr>
    </w:lvl>
    <w:lvl w:ilvl="2" w:tplc="0C0C0005" w:tentative="1">
      <w:start w:val="1"/>
      <w:numFmt w:val="bullet"/>
      <w:lvlText w:val=""/>
      <w:lvlJc w:val="left"/>
      <w:pPr>
        <w:ind w:left="1582" w:hanging="360"/>
      </w:pPr>
      <w:rPr>
        <w:rFonts w:ascii="Wingdings" w:hAnsi="Wingdings" w:hint="default"/>
      </w:rPr>
    </w:lvl>
    <w:lvl w:ilvl="3" w:tplc="0C0C0001" w:tentative="1">
      <w:start w:val="1"/>
      <w:numFmt w:val="bullet"/>
      <w:lvlText w:val=""/>
      <w:lvlJc w:val="left"/>
      <w:pPr>
        <w:ind w:left="2302" w:hanging="360"/>
      </w:pPr>
      <w:rPr>
        <w:rFonts w:ascii="Symbol" w:hAnsi="Symbol" w:hint="default"/>
      </w:rPr>
    </w:lvl>
    <w:lvl w:ilvl="4" w:tplc="0C0C0003" w:tentative="1">
      <w:start w:val="1"/>
      <w:numFmt w:val="bullet"/>
      <w:lvlText w:val="o"/>
      <w:lvlJc w:val="left"/>
      <w:pPr>
        <w:ind w:left="3022" w:hanging="360"/>
      </w:pPr>
      <w:rPr>
        <w:rFonts w:ascii="Courier New" w:hAnsi="Courier New" w:cs="Courier New" w:hint="default"/>
      </w:rPr>
    </w:lvl>
    <w:lvl w:ilvl="5" w:tplc="0C0C0005" w:tentative="1">
      <w:start w:val="1"/>
      <w:numFmt w:val="bullet"/>
      <w:lvlText w:val=""/>
      <w:lvlJc w:val="left"/>
      <w:pPr>
        <w:ind w:left="3742" w:hanging="360"/>
      </w:pPr>
      <w:rPr>
        <w:rFonts w:ascii="Wingdings" w:hAnsi="Wingdings" w:hint="default"/>
      </w:rPr>
    </w:lvl>
    <w:lvl w:ilvl="6" w:tplc="0C0C0001" w:tentative="1">
      <w:start w:val="1"/>
      <w:numFmt w:val="bullet"/>
      <w:lvlText w:val=""/>
      <w:lvlJc w:val="left"/>
      <w:pPr>
        <w:ind w:left="4462" w:hanging="360"/>
      </w:pPr>
      <w:rPr>
        <w:rFonts w:ascii="Symbol" w:hAnsi="Symbol" w:hint="default"/>
      </w:rPr>
    </w:lvl>
    <w:lvl w:ilvl="7" w:tplc="0C0C0003" w:tentative="1">
      <w:start w:val="1"/>
      <w:numFmt w:val="bullet"/>
      <w:lvlText w:val="o"/>
      <w:lvlJc w:val="left"/>
      <w:pPr>
        <w:ind w:left="5182" w:hanging="360"/>
      </w:pPr>
      <w:rPr>
        <w:rFonts w:ascii="Courier New" w:hAnsi="Courier New" w:cs="Courier New" w:hint="default"/>
      </w:rPr>
    </w:lvl>
    <w:lvl w:ilvl="8" w:tplc="0C0C0005" w:tentative="1">
      <w:start w:val="1"/>
      <w:numFmt w:val="bullet"/>
      <w:lvlText w:val=""/>
      <w:lvlJc w:val="left"/>
      <w:pPr>
        <w:ind w:left="5902" w:hanging="360"/>
      </w:pPr>
      <w:rPr>
        <w:rFonts w:ascii="Wingdings" w:hAnsi="Wingdings" w:hint="default"/>
      </w:rPr>
    </w:lvl>
  </w:abstractNum>
  <w:abstractNum w:abstractNumId="5">
    <w:nsid w:val="159650BC"/>
    <w:multiLevelType w:val="hybridMultilevel"/>
    <w:tmpl w:val="FE00DBBC"/>
    <w:lvl w:ilvl="0" w:tplc="50D20C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A197820"/>
    <w:multiLevelType w:val="hybridMultilevel"/>
    <w:tmpl w:val="F39E7418"/>
    <w:lvl w:ilvl="0" w:tplc="C5CE2CAA">
      <w:start w:val="40"/>
      <w:numFmt w:val="bullet"/>
      <w:lvlText w:val=""/>
      <w:lvlJc w:val="left"/>
      <w:pPr>
        <w:ind w:left="720" w:hanging="360"/>
      </w:pPr>
      <w:rPr>
        <w:rFonts w:ascii="Calibri" w:eastAsia="AdvPSSym" w:hAnsi="Calibri" w:cs="AdvPSSym"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1601673"/>
    <w:multiLevelType w:val="hybridMultilevel"/>
    <w:tmpl w:val="F2D803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DEA15FD"/>
    <w:multiLevelType w:val="hybridMultilevel"/>
    <w:tmpl w:val="F06015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15C47AB"/>
    <w:multiLevelType w:val="hybridMultilevel"/>
    <w:tmpl w:val="6DC476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3C7B07AB"/>
    <w:multiLevelType w:val="hybridMultilevel"/>
    <w:tmpl w:val="C5AE575E"/>
    <w:lvl w:ilvl="0" w:tplc="E7880AFC">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15F144C"/>
    <w:multiLevelType w:val="hybridMultilevel"/>
    <w:tmpl w:val="BF826756"/>
    <w:lvl w:ilvl="0" w:tplc="F4841FA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17D18E0"/>
    <w:multiLevelType w:val="hybridMultilevel"/>
    <w:tmpl w:val="0E4E229A"/>
    <w:lvl w:ilvl="0" w:tplc="8CB0CBC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44647135"/>
    <w:multiLevelType w:val="hybridMultilevel"/>
    <w:tmpl w:val="CC7A1650"/>
    <w:lvl w:ilvl="0" w:tplc="24C26DC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44B63CE4"/>
    <w:multiLevelType w:val="hybridMultilevel"/>
    <w:tmpl w:val="FA006286"/>
    <w:lvl w:ilvl="0" w:tplc="5E5A37B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58A1442"/>
    <w:multiLevelType w:val="hybridMultilevel"/>
    <w:tmpl w:val="1C7E574C"/>
    <w:lvl w:ilvl="0" w:tplc="9AFA0806">
      <w:start w:val="32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F5250BC"/>
    <w:multiLevelType w:val="hybridMultilevel"/>
    <w:tmpl w:val="87FAF86C"/>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156235E"/>
    <w:multiLevelType w:val="hybridMultilevel"/>
    <w:tmpl w:val="14349586"/>
    <w:lvl w:ilvl="0" w:tplc="9CB68E0C">
      <w:start w:val="1"/>
      <w:numFmt w:val="bullet"/>
      <w:lvlText w:val="•"/>
      <w:lvlJc w:val="left"/>
      <w:pPr>
        <w:tabs>
          <w:tab w:val="num" w:pos="720"/>
        </w:tabs>
        <w:ind w:left="720" w:hanging="360"/>
      </w:pPr>
      <w:rPr>
        <w:rFonts w:ascii="Times New Roman" w:hAnsi="Times New Roman" w:hint="default"/>
      </w:rPr>
    </w:lvl>
    <w:lvl w:ilvl="1" w:tplc="DE88B38A" w:tentative="1">
      <w:start w:val="1"/>
      <w:numFmt w:val="bullet"/>
      <w:lvlText w:val="•"/>
      <w:lvlJc w:val="left"/>
      <w:pPr>
        <w:tabs>
          <w:tab w:val="num" w:pos="1440"/>
        </w:tabs>
        <w:ind w:left="1440" w:hanging="360"/>
      </w:pPr>
      <w:rPr>
        <w:rFonts w:ascii="Times New Roman" w:hAnsi="Times New Roman" w:hint="default"/>
      </w:rPr>
    </w:lvl>
    <w:lvl w:ilvl="2" w:tplc="2534B2EE" w:tentative="1">
      <w:start w:val="1"/>
      <w:numFmt w:val="bullet"/>
      <w:lvlText w:val="•"/>
      <w:lvlJc w:val="left"/>
      <w:pPr>
        <w:tabs>
          <w:tab w:val="num" w:pos="2160"/>
        </w:tabs>
        <w:ind w:left="2160" w:hanging="360"/>
      </w:pPr>
      <w:rPr>
        <w:rFonts w:ascii="Times New Roman" w:hAnsi="Times New Roman" w:hint="default"/>
      </w:rPr>
    </w:lvl>
    <w:lvl w:ilvl="3" w:tplc="EBBC3A84" w:tentative="1">
      <w:start w:val="1"/>
      <w:numFmt w:val="bullet"/>
      <w:lvlText w:val="•"/>
      <w:lvlJc w:val="left"/>
      <w:pPr>
        <w:tabs>
          <w:tab w:val="num" w:pos="2880"/>
        </w:tabs>
        <w:ind w:left="2880" w:hanging="360"/>
      </w:pPr>
      <w:rPr>
        <w:rFonts w:ascii="Times New Roman" w:hAnsi="Times New Roman" w:hint="default"/>
      </w:rPr>
    </w:lvl>
    <w:lvl w:ilvl="4" w:tplc="46686C7E" w:tentative="1">
      <w:start w:val="1"/>
      <w:numFmt w:val="bullet"/>
      <w:lvlText w:val="•"/>
      <w:lvlJc w:val="left"/>
      <w:pPr>
        <w:tabs>
          <w:tab w:val="num" w:pos="3600"/>
        </w:tabs>
        <w:ind w:left="3600" w:hanging="360"/>
      </w:pPr>
      <w:rPr>
        <w:rFonts w:ascii="Times New Roman" w:hAnsi="Times New Roman" w:hint="default"/>
      </w:rPr>
    </w:lvl>
    <w:lvl w:ilvl="5" w:tplc="B1D6119E" w:tentative="1">
      <w:start w:val="1"/>
      <w:numFmt w:val="bullet"/>
      <w:lvlText w:val="•"/>
      <w:lvlJc w:val="left"/>
      <w:pPr>
        <w:tabs>
          <w:tab w:val="num" w:pos="4320"/>
        </w:tabs>
        <w:ind w:left="4320" w:hanging="360"/>
      </w:pPr>
      <w:rPr>
        <w:rFonts w:ascii="Times New Roman" w:hAnsi="Times New Roman" w:hint="default"/>
      </w:rPr>
    </w:lvl>
    <w:lvl w:ilvl="6" w:tplc="37A649DE" w:tentative="1">
      <w:start w:val="1"/>
      <w:numFmt w:val="bullet"/>
      <w:lvlText w:val="•"/>
      <w:lvlJc w:val="left"/>
      <w:pPr>
        <w:tabs>
          <w:tab w:val="num" w:pos="5040"/>
        </w:tabs>
        <w:ind w:left="5040" w:hanging="360"/>
      </w:pPr>
      <w:rPr>
        <w:rFonts w:ascii="Times New Roman" w:hAnsi="Times New Roman" w:hint="default"/>
      </w:rPr>
    </w:lvl>
    <w:lvl w:ilvl="7" w:tplc="1CEAB186" w:tentative="1">
      <w:start w:val="1"/>
      <w:numFmt w:val="bullet"/>
      <w:lvlText w:val="•"/>
      <w:lvlJc w:val="left"/>
      <w:pPr>
        <w:tabs>
          <w:tab w:val="num" w:pos="5760"/>
        </w:tabs>
        <w:ind w:left="5760" w:hanging="360"/>
      </w:pPr>
      <w:rPr>
        <w:rFonts w:ascii="Times New Roman" w:hAnsi="Times New Roman" w:hint="default"/>
      </w:rPr>
    </w:lvl>
    <w:lvl w:ilvl="8" w:tplc="D68C69A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3A8281C"/>
    <w:multiLevelType w:val="hybridMultilevel"/>
    <w:tmpl w:val="0C56796E"/>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A146A66"/>
    <w:multiLevelType w:val="hybridMultilevel"/>
    <w:tmpl w:val="AB9885A8"/>
    <w:lvl w:ilvl="0" w:tplc="6186CF34">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5F1D1FC1"/>
    <w:multiLevelType w:val="hybridMultilevel"/>
    <w:tmpl w:val="CC7A1650"/>
    <w:lvl w:ilvl="0" w:tplc="24C26DC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66F80739"/>
    <w:multiLevelType w:val="hybridMultilevel"/>
    <w:tmpl w:val="973078FE"/>
    <w:lvl w:ilvl="0" w:tplc="1396E306">
      <w:start w:val="1"/>
      <w:numFmt w:val="decimal"/>
      <w:lvlText w:val="%1."/>
      <w:lvlJc w:val="left"/>
      <w:pPr>
        <w:tabs>
          <w:tab w:val="num" w:pos="1080"/>
        </w:tabs>
        <w:ind w:left="1080" w:hanging="360"/>
      </w:pPr>
      <w:rPr>
        <w:b/>
        <w:bCs/>
      </w:rPr>
    </w:lvl>
    <w:lvl w:ilvl="1" w:tplc="1834DF50">
      <w:start w:val="1"/>
      <w:numFmt w:val="lowerLetter"/>
      <w:lvlText w:val="%2."/>
      <w:lvlJc w:val="left"/>
      <w:pPr>
        <w:tabs>
          <w:tab w:val="num" w:pos="1800"/>
        </w:tabs>
        <w:ind w:left="1800" w:hanging="360"/>
      </w:pPr>
      <w:rPr>
        <w:b w:val="0"/>
        <w:bCs w:val="0"/>
      </w:rPr>
    </w:lvl>
    <w:lvl w:ilvl="2" w:tplc="0C0C001B">
      <w:start w:val="1"/>
      <w:numFmt w:val="lowerRoman"/>
      <w:lvlText w:val="%3."/>
      <w:lvlJc w:val="right"/>
      <w:pPr>
        <w:tabs>
          <w:tab w:val="num" w:pos="2520"/>
        </w:tabs>
        <w:ind w:left="2520" w:hanging="180"/>
      </w:pPr>
    </w:lvl>
    <w:lvl w:ilvl="3" w:tplc="0C0C000F">
      <w:start w:val="1"/>
      <w:numFmt w:val="decimal"/>
      <w:lvlText w:val="%4."/>
      <w:lvlJc w:val="left"/>
      <w:pPr>
        <w:tabs>
          <w:tab w:val="num" w:pos="3240"/>
        </w:tabs>
        <w:ind w:left="3240" w:hanging="360"/>
      </w:pPr>
    </w:lvl>
    <w:lvl w:ilvl="4" w:tplc="0C0C0019">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22">
    <w:nsid w:val="6B916FB9"/>
    <w:multiLevelType w:val="hybridMultilevel"/>
    <w:tmpl w:val="BD6E9C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762300A2"/>
    <w:multiLevelType w:val="hybridMultilevel"/>
    <w:tmpl w:val="D87457BC"/>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7171261"/>
    <w:multiLevelType w:val="hybridMultilevel"/>
    <w:tmpl w:val="7ED08B02"/>
    <w:lvl w:ilvl="0" w:tplc="0C0C0001">
      <w:start w:val="1"/>
      <w:numFmt w:val="bullet"/>
      <w:lvlText w:val=""/>
      <w:lvlJc w:val="left"/>
      <w:pPr>
        <w:ind w:left="501" w:hanging="360"/>
      </w:pPr>
      <w:rPr>
        <w:rFonts w:ascii="Symbol" w:hAnsi="Symbol" w:hint="default"/>
      </w:rPr>
    </w:lvl>
    <w:lvl w:ilvl="1" w:tplc="0C0C0003" w:tentative="1">
      <w:start w:val="1"/>
      <w:numFmt w:val="bullet"/>
      <w:lvlText w:val="o"/>
      <w:lvlJc w:val="left"/>
      <w:pPr>
        <w:ind w:left="1221" w:hanging="360"/>
      </w:pPr>
      <w:rPr>
        <w:rFonts w:ascii="Courier New" w:hAnsi="Courier New" w:cs="Courier New" w:hint="default"/>
      </w:rPr>
    </w:lvl>
    <w:lvl w:ilvl="2" w:tplc="0C0C0005" w:tentative="1">
      <w:start w:val="1"/>
      <w:numFmt w:val="bullet"/>
      <w:lvlText w:val=""/>
      <w:lvlJc w:val="left"/>
      <w:pPr>
        <w:ind w:left="1941" w:hanging="360"/>
      </w:pPr>
      <w:rPr>
        <w:rFonts w:ascii="Wingdings" w:hAnsi="Wingdings" w:hint="default"/>
      </w:rPr>
    </w:lvl>
    <w:lvl w:ilvl="3" w:tplc="0C0C0001" w:tentative="1">
      <w:start w:val="1"/>
      <w:numFmt w:val="bullet"/>
      <w:lvlText w:val=""/>
      <w:lvlJc w:val="left"/>
      <w:pPr>
        <w:ind w:left="2661" w:hanging="360"/>
      </w:pPr>
      <w:rPr>
        <w:rFonts w:ascii="Symbol" w:hAnsi="Symbol" w:hint="default"/>
      </w:rPr>
    </w:lvl>
    <w:lvl w:ilvl="4" w:tplc="0C0C0003" w:tentative="1">
      <w:start w:val="1"/>
      <w:numFmt w:val="bullet"/>
      <w:lvlText w:val="o"/>
      <w:lvlJc w:val="left"/>
      <w:pPr>
        <w:ind w:left="3381" w:hanging="360"/>
      </w:pPr>
      <w:rPr>
        <w:rFonts w:ascii="Courier New" w:hAnsi="Courier New" w:cs="Courier New" w:hint="default"/>
      </w:rPr>
    </w:lvl>
    <w:lvl w:ilvl="5" w:tplc="0C0C0005" w:tentative="1">
      <w:start w:val="1"/>
      <w:numFmt w:val="bullet"/>
      <w:lvlText w:val=""/>
      <w:lvlJc w:val="left"/>
      <w:pPr>
        <w:ind w:left="4101" w:hanging="360"/>
      </w:pPr>
      <w:rPr>
        <w:rFonts w:ascii="Wingdings" w:hAnsi="Wingdings" w:hint="default"/>
      </w:rPr>
    </w:lvl>
    <w:lvl w:ilvl="6" w:tplc="0C0C0001" w:tentative="1">
      <w:start w:val="1"/>
      <w:numFmt w:val="bullet"/>
      <w:lvlText w:val=""/>
      <w:lvlJc w:val="left"/>
      <w:pPr>
        <w:ind w:left="4821" w:hanging="360"/>
      </w:pPr>
      <w:rPr>
        <w:rFonts w:ascii="Symbol" w:hAnsi="Symbol" w:hint="default"/>
      </w:rPr>
    </w:lvl>
    <w:lvl w:ilvl="7" w:tplc="0C0C0003" w:tentative="1">
      <w:start w:val="1"/>
      <w:numFmt w:val="bullet"/>
      <w:lvlText w:val="o"/>
      <w:lvlJc w:val="left"/>
      <w:pPr>
        <w:ind w:left="5541" w:hanging="360"/>
      </w:pPr>
      <w:rPr>
        <w:rFonts w:ascii="Courier New" w:hAnsi="Courier New" w:cs="Courier New" w:hint="default"/>
      </w:rPr>
    </w:lvl>
    <w:lvl w:ilvl="8" w:tplc="0C0C0005" w:tentative="1">
      <w:start w:val="1"/>
      <w:numFmt w:val="bullet"/>
      <w:lvlText w:val=""/>
      <w:lvlJc w:val="left"/>
      <w:pPr>
        <w:ind w:left="6261" w:hanging="360"/>
      </w:pPr>
      <w:rPr>
        <w:rFonts w:ascii="Wingdings" w:hAnsi="Wingdings" w:hint="default"/>
      </w:rPr>
    </w:lvl>
  </w:abstractNum>
  <w:abstractNum w:abstractNumId="25">
    <w:nsid w:val="778E5ED7"/>
    <w:multiLevelType w:val="hybridMultilevel"/>
    <w:tmpl w:val="FF9A615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786167E0"/>
    <w:multiLevelType w:val="hybridMultilevel"/>
    <w:tmpl w:val="7E90FC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6"/>
  </w:num>
  <w:num w:numId="4">
    <w:abstractNumId w:val="1"/>
  </w:num>
  <w:num w:numId="5">
    <w:abstractNumId w:val="15"/>
  </w:num>
  <w:num w:numId="6">
    <w:abstractNumId w:val="9"/>
  </w:num>
  <w:num w:numId="7">
    <w:abstractNumId w:val="7"/>
  </w:num>
  <w:num w:numId="8">
    <w:abstractNumId w:val="24"/>
  </w:num>
  <w:num w:numId="9">
    <w:abstractNumId w:val="19"/>
  </w:num>
  <w:num w:numId="10">
    <w:abstractNumId w:val="10"/>
  </w:num>
  <w:num w:numId="11">
    <w:abstractNumId w:val="22"/>
  </w:num>
  <w:num w:numId="12">
    <w:abstractNumId w:val="11"/>
  </w:num>
  <w:num w:numId="13">
    <w:abstractNumId w:val="23"/>
  </w:num>
  <w:num w:numId="14">
    <w:abstractNumId w:val="13"/>
  </w:num>
  <w:num w:numId="15">
    <w:abstractNumId w:val="14"/>
  </w:num>
  <w:num w:numId="16">
    <w:abstractNumId w:val="0"/>
  </w:num>
  <w:num w:numId="17">
    <w:abstractNumId w:val="12"/>
  </w:num>
  <w:num w:numId="18">
    <w:abstractNumId w:val="20"/>
  </w:num>
  <w:num w:numId="19">
    <w:abstractNumId w:val="2"/>
  </w:num>
  <w:num w:numId="20">
    <w:abstractNumId w:val="8"/>
  </w:num>
  <w:num w:numId="21">
    <w:abstractNumId w:val="25"/>
  </w:num>
  <w:num w:numId="22">
    <w:abstractNumId w:val="6"/>
  </w:num>
  <w:num w:numId="23">
    <w:abstractNumId w:val="3"/>
  </w:num>
  <w:num w:numId="24">
    <w:abstractNumId w:val="5"/>
  </w:num>
  <w:num w:numId="25">
    <w:abstractNumId w:val="21"/>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67"/>
    <w:rsid w:val="00002449"/>
    <w:rsid w:val="000030A9"/>
    <w:rsid w:val="000124FC"/>
    <w:rsid w:val="00026D87"/>
    <w:rsid w:val="00033C37"/>
    <w:rsid w:val="00040687"/>
    <w:rsid w:val="00041EBA"/>
    <w:rsid w:val="000566E1"/>
    <w:rsid w:val="000632F6"/>
    <w:rsid w:val="0007234E"/>
    <w:rsid w:val="00072E98"/>
    <w:rsid w:val="00074962"/>
    <w:rsid w:val="00094C6F"/>
    <w:rsid w:val="0009632E"/>
    <w:rsid w:val="000B0CB7"/>
    <w:rsid w:val="000B0EAC"/>
    <w:rsid w:val="000C5F34"/>
    <w:rsid w:val="000C7ABC"/>
    <w:rsid w:val="000E0E0A"/>
    <w:rsid w:val="000F2D8B"/>
    <w:rsid w:val="000F341B"/>
    <w:rsid w:val="000F5562"/>
    <w:rsid w:val="000F67F0"/>
    <w:rsid w:val="000F6BA7"/>
    <w:rsid w:val="00101D06"/>
    <w:rsid w:val="001044E8"/>
    <w:rsid w:val="00105660"/>
    <w:rsid w:val="0010676D"/>
    <w:rsid w:val="001107AB"/>
    <w:rsid w:val="001339FF"/>
    <w:rsid w:val="001435A3"/>
    <w:rsid w:val="001461D6"/>
    <w:rsid w:val="00147E4D"/>
    <w:rsid w:val="00151030"/>
    <w:rsid w:val="00153079"/>
    <w:rsid w:val="00154433"/>
    <w:rsid w:val="00154E63"/>
    <w:rsid w:val="001659E4"/>
    <w:rsid w:val="001665B2"/>
    <w:rsid w:val="001735C5"/>
    <w:rsid w:val="00194ACE"/>
    <w:rsid w:val="001A0555"/>
    <w:rsid w:val="001A58CE"/>
    <w:rsid w:val="001B1888"/>
    <w:rsid w:val="001B421B"/>
    <w:rsid w:val="001C6646"/>
    <w:rsid w:val="001F13EF"/>
    <w:rsid w:val="001F1431"/>
    <w:rsid w:val="00201C72"/>
    <w:rsid w:val="00203F7C"/>
    <w:rsid w:val="00204094"/>
    <w:rsid w:val="00211992"/>
    <w:rsid w:val="002205D0"/>
    <w:rsid w:val="002222E4"/>
    <w:rsid w:val="00234816"/>
    <w:rsid w:val="0023623A"/>
    <w:rsid w:val="002434AE"/>
    <w:rsid w:val="0025754B"/>
    <w:rsid w:val="00257D7D"/>
    <w:rsid w:val="002638EC"/>
    <w:rsid w:val="0026656C"/>
    <w:rsid w:val="00270904"/>
    <w:rsid w:val="00280F7F"/>
    <w:rsid w:val="00286343"/>
    <w:rsid w:val="00293839"/>
    <w:rsid w:val="002A1998"/>
    <w:rsid w:val="002A2E47"/>
    <w:rsid w:val="002B04D0"/>
    <w:rsid w:val="002C00E8"/>
    <w:rsid w:val="002C3FBC"/>
    <w:rsid w:val="002C54CB"/>
    <w:rsid w:val="002D4D34"/>
    <w:rsid w:val="002E7E25"/>
    <w:rsid w:val="002F607F"/>
    <w:rsid w:val="00300896"/>
    <w:rsid w:val="00311BEA"/>
    <w:rsid w:val="00313845"/>
    <w:rsid w:val="00313DDC"/>
    <w:rsid w:val="003168A2"/>
    <w:rsid w:val="003338C3"/>
    <w:rsid w:val="00334710"/>
    <w:rsid w:val="00342155"/>
    <w:rsid w:val="00350130"/>
    <w:rsid w:val="0035065D"/>
    <w:rsid w:val="003752B5"/>
    <w:rsid w:val="003839C1"/>
    <w:rsid w:val="00386A0B"/>
    <w:rsid w:val="003A5DA7"/>
    <w:rsid w:val="003A6639"/>
    <w:rsid w:val="003C07A3"/>
    <w:rsid w:val="003C0B0A"/>
    <w:rsid w:val="003E383C"/>
    <w:rsid w:val="003E4561"/>
    <w:rsid w:val="003E4AEF"/>
    <w:rsid w:val="003F3A5D"/>
    <w:rsid w:val="00400EA4"/>
    <w:rsid w:val="004122F6"/>
    <w:rsid w:val="00414354"/>
    <w:rsid w:val="00414DD0"/>
    <w:rsid w:val="004244F2"/>
    <w:rsid w:val="00433AA0"/>
    <w:rsid w:val="004344ED"/>
    <w:rsid w:val="004441AA"/>
    <w:rsid w:val="004466CE"/>
    <w:rsid w:val="00453B69"/>
    <w:rsid w:val="00457E4E"/>
    <w:rsid w:val="004658AC"/>
    <w:rsid w:val="00470E16"/>
    <w:rsid w:val="004809A9"/>
    <w:rsid w:val="00490776"/>
    <w:rsid w:val="004951F5"/>
    <w:rsid w:val="00496468"/>
    <w:rsid w:val="004A1B5E"/>
    <w:rsid w:val="004A231B"/>
    <w:rsid w:val="004C330E"/>
    <w:rsid w:val="004D1419"/>
    <w:rsid w:val="004D1F29"/>
    <w:rsid w:val="004D27F9"/>
    <w:rsid w:val="004D2C77"/>
    <w:rsid w:val="004D4546"/>
    <w:rsid w:val="004D6E4E"/>
    <w:rsid w:val="004F752A"/>
    <w:rsid w:val="00504226"/>
    <w:rsid w:val="00510B36"/>
    <w:rsid w:val="00513946"/>
    <w:rsid w:val="00516020"/>
    <w:rsid w:val="0052110D"/>
    <w:rsid w:val="00541376"/>
    <w:rsid w:val="0054260A"/>
    <w:rsid w:val="00551DFA"/>
    <w:rsid w:val="00561D9E"/>
    <w:rsid w:val="0056370E"/>
    <w:rsid w:val="00564753"/>
    <w:rsid w:val="0056492C"/>
    <w:rsid w:val="00565B51"/>
    <w:rsid w:val="005703E1"/>
    <w:rsid w:val="00573206"/>
    <w:rsid w:val="0058604C"/>
    <w:rsid w:val="00595D03"/>
    <w:rsid w:val="00595E40"/>
    <w:rsid w:val="00597DB5"/>
    <w:rsid w:val="005A0C82"/>
    <w:rsid w:val="005A2D31"/>
    <w:rsid w:val="005A3A41"/>
    <w:rsid w:val="005B3BC1"/>
    <w:rsid w:val="005B6C1B"/>
    <w:rsid w:val="005D1FED"/>
    <w:rsid w:val="005D2413"/>
    <w:rsid w:val="005D3E4D"/>
    <w:rsid w:val="005D6B92"/>
    <w:rsid w:val="005D7BA3"/>
    <w:rsid w:val="005E32CC"/>
    <w:rsid w:val="005E3D99"/>
    <w:rsid w:val="005E4375"/>
    <w:rsid w:val="005F10D2"/>
    <w:rsid w:val="005F2B38"/>
    <w:rsid w:val="00617E59"/>
    <w:rsid w:val="006231C0"/>
    <w:rsid w:val="006318A3"/>
    <w:rsid w:val="00631FDD"/>
    <w:rsid w:val="0063211D"/>
    <w:rsid w:val="00633326"/>
    <w:rsid w:val="00644C85"/>
    <w:rsid w:val="00670ED5"/>
    <w:rsid w:val="00684530"/>
    <w:rsid w:val="00687D18"/>
    <w:rsid w:val="006A776D"/>
    <w:rsid w:val="006B1358"/>
    <w:rsid w:val="006B752F"/>
    <w:rsid w:val="006E7EA9"/>
    <w:rsid w:val="006F21C6"/>
    <w:rsid w:val="0070162E"/>
    <w:rsid w:val="00703B88"/>
    <w:rsid w:val="007079BE"/>
    <w:rsid w:val="00707A86"/>
    <w:rsid w:val="00712020"/>
    <w:rsid w:val="007128E7"/>
    <w:rsid w:val="00712AB4"/>
    <w:rsid w:val="00716572"/>
    <w:rsid w:val="00744A1E"/>
    <w:rsid w:val="007469CC"/>
    <w:rsid w:val="00771956"/>
    <w:rsid w:val="0077795D"/>
    <w:rsid w:val="00777D68"/>
    <w:rsid w:val="00781DA2"/>
    <w:rsid w:val="007837BB"/>
    <w:rsid w:val="00792FC5"/>
    <w:rsid w:val="007935E6"/>
    <w:rsid w:val="00793A0C"/>
    <w:rsid w:val="0079514D"/>
    <w:rsid w:val="007A0B0C"/>
    <w:rsid w:val="007A1F26"/>
    <w:rsid w:val="007A7B6A"/>
    <w:rsid w:val="007B6845"/>
    <w:rsid w:val="007B6AA0"/>
    <w:rsid w:val="007B74D5"/>
    <w:rsid w:val="007C0ED7"/>
    <w:rsid w:val="007C579C"/>
    <w:rsid w:val="007D6544"/>
    <w:rsid w:val="007E2D83"/>
    <w:rsid w:val="007E6748"/>
    <w:rsid w:val="007F3186"/>
    <w:rsid w:val="007F3CA7"/>
    <w:rsid w:val="00812CC5"/>
    <w:rsid w:val="00833F23"/>
    <w:rsid w:val="00836658"/>
    <w:rsid w:val="008400F1"/>
    <w:rsid w:val="00846833"/>
    <w:rsid w:val="00851AEB"/>
    <w:rsid w:val="00851DB9"/>
    <w:rsid w:val="00853CA2"/>
    <w:rsid w:val="00856037"/>
    <w:rsid w:val="0087166A"/>
    <w:rsid w:val="00872E67"/>
    <w:rsid w:val="0087508A"/>
    <w:rsid w:val="008901ED"/>
    <w:rsid w:val="008954A1"/>
    <w:rsid w:val="008968D1"/>
    <w:rsid w:val="008A325B"/>
    <w:rsid w:val="008B3F46"/>
    <w:rsid w:val="008C01E7"/>
    <w:rsid w:val="008C4085"/>
    <w:rsid w:val="008C495A"/>
    <w:rsid w:val="008C6D45"/>
    <w:rsid w:val="008C7051"/>
    <w:rsid w:val="008D28EC"/>
    <w:rsid w:val="008D2C01"/>
    <w:rsid w:val="008E24EB"/>
    <w:rsid w:val="008E4CA0"/>
    <w:rsid w:val="008F7369"/>
    <w:rsid w:val="00903BCE"/>
    <w:rsid w:val="00910CD1"/>
    <w:rsid w:val="00915CBB"/>
    <w:rsid w:val="00921F1C"/>
    <w:rsid w:val="00924316"/>
    <w:rsid w:val="009311B4"/>
    <w:rsid w:val="0093766E"/>
    <w:rsid w:val="00956439"/>
    <w:rsid w:val="009605B1"/>
    <w:rsid w:val="00962E85"/>
    <w:rsid w:val="0096589B"/>
    <w:rsid w:val="00986A7B"/>
    <w:rsid w:val="00990442"/>
    <w:rsid w:val="00993BE7"/>
    <w:rsid w:val="009959A4"/>
    <w:rsid w:val="00997C46"/>
    <w:rsid w:val="009A29C9"/>
    <w:rsid w:val="009A3180"/>
    <w:rsid w:val="009B2774"/>
    <w:rsid w:val="009D7A28"/>
    <w:rsid w:val="009E2AFB"/>
    <w:rsid w:val="009E2E8C"/>
    <w:rsid w:val="00A0034A"/>
    <w:rsid w:val="00A00DEC"/>
    <w:rsid w:val="00A03D4A"/>
    <w:rsid w:val="00A05716"/>
    <w:rsid w:val="00A12FB6"/>
    <w:rsid w:val="00A22767"/>
    <w:rsid w:val="00A26BEE"/>
    <w:rsid w:val="00A26E91"/>
    <w:rsid w:val="00A3140E"/>
    <w:rsid w:val="00A41707"/>
    <w:rsid w:val="00A420D7"/>
    <w:rsid w:val="00A45ED3"/>
    <w:rsid w:val="00A5798A"/>
    <w:rsid w:val="00A70A8E"/>
    <w:rsid w:val="00A71E28"/>
    <w:rsid w:val="00A75A63"/>
    <w:rsid w:val="00A76F54"/>
    <w:rsid w:val="00A8223B"/>
    <w:rsid w:val="00A85F55"/>
    <w:rsid w:val="00A958B0"/>
    <w:rsid w:val="00A95998"/>
    <w:rsid w:val="00A96E4D"/>
    <w:rsid w:val="00AA3B4D"/>
    <w:rsid w:val="00AB4EB1"/>
    <w:rsid w:val="00AD1861"/>
    <w:rsid w:val="00AD671A"/>
    <w:rsid w:val="00B00106"/>
    <w:rsid w:val="00B00CDC"/>
    <w:rsid w:val="00B0516A"/>
    <w:rsid w:val="00B05F93"/>
    <w:rsid w:val="00B2091C"/>
    <w:rsid w:val="00B34269"/>
    <w:rsid w:val="00B42A7A"/>
    <w:rsid w:val="00B453BA"/>
    <w:rsid w:val="00B521E7"/>
    <w:rsid w:val="00B6014C"/>
    <w:rsid w:val="00B70DE4"/>
    <w:rsid w:val="00B74412"/>
    <w:rsid w:val="00B93890"/>
    <w:rsid w:val="00BB48B8"/>
    <w:rsid w:val="00BB5F74"/>
    <w:rsid w:val="00BC00FF"/>
    <w:rsid w:val="00BC0B75"/>
    <w:rsid w:val="00BC3E73"/>
    <w:rsid w:val="00BC43BB"/>
    <w:rsid w:val="00BD0CF5"/>
    <w:rsid w:val="00BD20A1"/>
    <w:rsid w:val="00BE06A3"/>
    <w:rsid w:val="00C131FD"/>
    <w:rsid w:val="00C25582"/>
    <w:rsid w:val="00C35973"/>
    <w:rsid w:val="00C4437A"/>
    <w:rsid w:val="00C47658"/>
    <w:rsid w:val="00C47EC6"/>
    <w:rsid w:val="00C51D67"/>
    <w:rsid w:val="00C6617A"/>
    <w:rsid w:val="00C910C8"/>
    <w:rsid w:val="00C960E7"/>
    <w:rsid w:val="00CA41B8"/>
    <w:rsid w:val="00CA70F9"/>
    <w:rsid w:val="00CC0A9C"/>
    <w:rsid w:val="00CC1C31"/>
    <w:rsid w:val="00CE32FD"/>
    <w:rsid w:val="00CE3472"/>
    <w:rsid w:val="00CF3BCC"/>
    <w:rsid w:val="00CF5572"/>
    <w:rsid w:val="00D32845"/>
    <w:rsid w:val="00D331FD"/>
    <w:rsid w:val="00D417F6"/>
    <w:rsid w:val="00D62C0F"/>
    <w:rsid w:val="00D66374"/>
    <w:rsid w:val="00D7185A"/>
    <w:rsid w:val="00D73385"/>
    <w:rsid w:val="00D8465D"/>
    <w:rsid w:val="00D84A18"/>
    <w:rsid w:val="00D868C0"/>
    <w:rsid w:val="00D9303B"/>
    <w:rsid w:val="00DA5B11"/>
    <w:rsid w:val="00DB722A"/>
    <w:rsid w:val="00DC020C"/>
    <w:rsid w:val="00DD0749"/>
    <w:rsid w:val="00DD63FD"/>
    <w:rsid w:val="00DD7E03"/>
    <w:rsid w:val="00DE2377"/>
    <w:rsid w:val="00DF467E"/>
    <w:rsid w:val="00DF560C"/>
    <w:rsid w:val="00E04A83"/>
    <w:rsid w:val="00E15DC1"/>
    <w:rsid w:val="00E2130B"/>
    <w:rsid w:val="00E318B4"/>
    <w:rsid w:val="00E32F2A"/>
    <w:rsid w:val="00E331A7"/>
    <w:rsid w:val="00E42028"/>
    <w:rsid w:val="00E45A7B"/>
    <w:rsid w:val="00E50D31"/>
    <w:rsid w:val="00E7529E"/>
    <w:rsid w:val="00E82EDA"/>
    <w:rsid w:val="00E85064"/>
    <w:rsid w:val="00E95A75"/>
    <w:rsid w:val="00EC0E08"/>
    <w:rsid w:val="00EC1C1B"/>
    <w:rsid w:val="00EE2851"/>
    <w:rsid w:val="00EF4587"/>
    <w:rsid w:val="00F11560"/>
    <w:rsid w:val="00F31301"/>
    <w:rsid w:val="00F3490D"/>
    <w:rsid w:val="00F373AC"/>
    <w:rsid w:val="00F620C3"/>
    <w:rsid w:val="00F64D19"/>
    <w:rsid w:val="00F67D67"/>
    <w:rsid w:val="00F74D53"/>
    <w:rsid w:val="00F75373"/>
    <w:rsid w:val="00F75D8D"/>
    <w:rsid w:val="00F76C41"/>
    <w:rsid w:val="00F81159"/>
    <w:rsid w:val="00F83123"/>
    <w:rsid w:val="00F86E67"/>
    <w:rsid w:val="00F9089E"/>
    <w:rsid w:val="00FB0D5B"/>
    <w:rsid w:val="00FB7082"/>
    <w:rsid w:val="00FC01F9"/>
    <w:rsid w:val="00FC0CB6"/>
    <w:rsid w:val="00FC2E97"/>
    <w:rsid w:val="00FC6102"/>
    <w:rsid w:val="00FD3BAC"/>
    <w:rsid w:val="00FD5A7C"/>
    <w:rsid w:val="00FE14B5"/>
    <w:rsid w:val="00FE4A98"/>
    <w:rsid w:val="00FE595C"/>
    <w:rsid w:val="00FF03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12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6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90442"/>
    <w:pPr>
      <w:ind w:left="720"/>
      <w:contextualSpacing/>
    </w:pPr>
  </w:style>
  <w:style w:type="paragraph" w:styleId="Sansinterligne">
    <w:name w:val="No Spacing"/>
    <w:uiPriority w:val="1"/>
    <w:qFormat/>
    <w:rsid w:val="00990442"/>
    <w:pPr>
      <w:spacing w:after="0" w:line="240" w:lineRule="auto"/>
    </w:pPr>
  </w:style>
  <w:style w:type="paragraph" w:styleId="En-tte">
    <w:name w:val="header"/>
    <w:basedOn w:val="Normal"/>
    <w:link w:val="En-tteCar"/>
    <w:uiPriority w:val="99"/>
    <w:semiHidden/>
    <w:unhideWhenUsed/>
    <w:rsid w:val="00EE2851"/>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EE2851"/>
  </w:style>
  <w:style w:type="paragraph" w:styleId="Pieddepage">
    <w:name w:val="footer"/>
    <w:basedOn w:val="Normal"/>
    <w:link w:val="PieddepageCar"/>
    <w:uiPriority w:val="99"/>
    <w:unhideWhenUsed/>
    <w:rsid w:val="00EE28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2851"/>
  </w:style>
  <w:style w:type="paragraph" w:styleId="Textedebulles">
    <w:name w:val="Balloon Text"/>
    <w:basedOn w:val="Normal"/>
    <w:link w:val="TextedebullesCar"/>
    <w:uiPriority w:val="99"/>
    <w:semiHidden/>
    <w:unhideWhenUsed/>
    <w:rsid w:val="00EE2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851"/>
    <w:rPr>
      <w:rFonts w:ascii="Tahoma" w:hAnsi="Tahoma" w:cs="Tahoma"/>
      <w:sz w:val="16"/>
      <w:szCs w:val="16"/>
    </w:rPr>
  </w:style>
  <w:style w:type="character" w:customStyle="1" w:styleId="Titre1Car">
    <w:name w:val="Titre 1 Car"/>
    <w:basedOn w:val="Policepardfaut"/>
    <w:link w:val="Titre1"/>
    <w:uiPriority w:val="9"/>
    <w:rsid w:val="00812CC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2E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rsid w:val="00E331A7"/>
  </w:style>
  <w:style w:type="character" w:styleId="Lienhypertexte">
    <w:name w:val="Hyperlink"/>
    <w:basedOn w:val="Policepardfaut"/>
    <w:uiPriority w:val="99"/>
    <w:semiHidden/>
    <w:unhideWhenUsed/>
    <w:rsid w:val="00B051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12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6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90442"/>
    <w:pPr>
      <w:ind w:left="720"/>
      <w:contextualSpacing/>
    </w:pPr>
  </w:style>
  <w:style w:type="paragraph" w:styleId="Sansinterligne">
    <w:name w:val="No Spacing"/>
    <w:uiPriority w:val="1"/>
    <w:qFormat/>
    <w:rsid w:val="00990442"/>
    <w:pPr>
      <w:spacing w:after="0" w:line="240" w:lineRule="auto"/>
    </w:pPr>
  </w:style>
  <w:style w:type="paragraph" w:styleId="En-tte">
    <w:name w:val="header"/>
    <w:basedOn w:val="Normal"/>
    <w:link w:val="En-tteCar"/>
    <w:uiPriority w:val="99"/>
    <w:semiHidden/>
    <w:unhideWhenUsed/>
    <w:rsid w:val="00EE2851"/>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EE2851"/>
  </w:style>
  <w:style w:type="paragraph" w:styleId="Pieddepage">
    <w:name w:val="footer"/>
    <w:basedOn w:val="Normal"/>
    <w:link w:val="PieddepageCar"/>
    <w:uiPriority w:val="99"/>
    <w:unhideWhenUsed/>
    <w:rsid w:val="00EE28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2851"/>
  </w:style>
  <w:style w:type="paragraph" w:styleId="Textedebulles">
    <w:name w:val="Balloon Text"/>
    <w:basedOn w:val="Normal"/>
    <w:link w:val="TextedebullesCar"/>
    <w:uiPriority w:val="99"/>
    <w:semiHidden/>
    <w:unhideWhenUsed/>
    <w:rsid w:val="00EE2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851"/>
    <w:rPr>
      <w:rFonts w:ascii="Tahoma" w:hAnsi="Tahoma" w:cs="Tahoma"/>
      <w:sz w:val="16"/>
      <w:szCs w:val="16"/>
    </w:rPr>
  </w:style>
  <w:style w:type="character" w:customStyle="1" w:styleId="Titre1Car">
    <w:name w:val="Titre 1 Car"/>
    <w:basedOn w:val="Policepardfaut"/>
    <w:link w:val="Titre1"/>
    <w:uiPriority w:val="9"/>
    <w:rsid w:val="00812CC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2E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rsid w:val="00E331A7"/>
  </w:style>
  <w:style w:type="character" w:styleId="Lienhypertexte">
    <w:name w:val="Hyperlink"/>
    <w:basedOn w:val="Policepardfaut"/>
    <w:uiPriority w:val="99"/>
    <w:semiHidden/>
    <w:unhideWhenUsed/>
    <w:rsid w:val="00B05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1131">
      <w:bodyDiv w:val="1"/>
      <w:marLeft w:val="0"/>
      <w:marRight w:val="0"/>
      <w:marTop w:val="0"/>
      <w:marBottom w:val="0"/>
      <w:divBdr>
        <w:top w:val="none" w:sz="0" w:space="0" w:color="auto"/>
        <w:left w:val="none" w:sz="0" w:space="0" w:color="auto"/>
        <w:bottom w:val="none" w:sz="0" w:space="0" w:color="auto"/>
        <w:right w:val="none" w:sz="0" w:space="0" w:color="auto"/>
      </w:divBdr>
    </w:div>
    <w:div w:id="339544591">
      <w:bodyDiv w:val="1"/>
      <w:marLeft w:val="0"/>
      <w:marRight w:val="0"/>
      <w:marTop w:val="0"/>
      <w:marBottom w:val="0"/>
      <w:divBdr>
        <w:top w:val="none" w:sz="0" w:space="0" w:color="auto"/>
        <w:left w:val="none" w:sz="0" w:space="0" w:color="auto"/>
        <w:bottom w:val="none" w:sz="0" w:space="0" w:color="auto"/>
        <w:right w:val="none" w:sz="0" w:space="0" w:color="auto"/>
      </w:divBdr>
    </w:div>
    <w:div w:id="420103907">
      <w:bodyDiv w:val="1"/>
      <w:marLeft w:val="0"/>
      <w:marRight w:val="0"/>
      <w:marTop w:val="0"/>
      <w:marBottom w:val="0"/>
      <w:divBdr>
        <w:top w:val="none" w:sz="0" w:space="0" w:color="auto"/>
        <w:left w:val="none" w:sz="0" w:space="0" w:color="auto"/>
        <w:bottom w:val="none" w:sz="0" w:space="0" w:color="auto"/>
        <w:right w:val="none" w:sz="0" w:space="0" w:color="auto"/>
      </w:divBdr>
    </w:div>
    <w:div w:id="533886914">
      <w:bodyDiv w:val="1"/>
      <w:marLeft w:val="0"/>
      <w:marRight w:val="0"/>
      <w:marTop w:val="0"/>
      <w:marBottom w:val="0"/>
      <w:divBdr>
        <w:top w:val="none" w:sz="0" w:space="0" w:color="auto"/>
        <w:left w:val="none" w:sz="0" w:space="0" w:color="auto"/>
        <w:bottom w:val="none" w:sz="0" w:space="0" w:color="auto"/>
        <w:right w:val="none" w:sz="0" w:space="0" w:color="auto"/>
      </w:divBdr>
    </w:div>
    <w:div w:id="1203834071">
      <w:bodyDiv w:val="1"/>
      <w:marLeft w:val="0"/>
      <w:marRight w:val="0"/>
      <w:marTop w:val="0"/>
      <w:marBottom w:val="0"/>
      <w:divBdr>
        <w:top w:val="none" w:sz="0" w:space="0" w:color="auto"/>
        <w:left w:val="none" w:sz="0" w:space="0" w:color="auto"/>
        <w:bottom w:val="none" w:sz="0" w:space="0" w:color="auto"/>
        <w:right w:val="none" w:sz="0" w:space="0" w:color="auto"/>
      </w:divBdr>
    </w:div>
    <w:div w:id="1261988940">
      <w:bodyDiv w:val="1"/>
      <w:marLeft w:val="0"/>
      <w:marRight w:val="0"/>
      <w:marTop w:val="0"/>
      <w:marBottom w:val="0"/>
      <w:divBdr>
        <w:top w:val="none" w:sz="0" w:space="0" w:color="auto"/>
        <w:left w:val="none" w:sz="0" w:space="0" w:color="auto"/>
        <w:bottom w:val="none" w:sz="0" w:space="0" w:color="auto"/>
        <w:right w:val="none" w:sz="0" w:space="0" w:color="auto"/>
      </w:divBdr>
    </w:div>
    <w:div w:id="15230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CA1E-1587-4D76-A6BA-D449110D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2091</Words>
  <Characters>11501</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Josée Gauthier</cp:lastModifiedBy>
  <cp:revision>6</cp:revision>
  <dcterms:created xsi:type="dcterms:W3CDTF">2012-10-26T14:59:00Z</dcterms:created>
  <dcterms:modified xsi:type="dcterms:W3CDTF">2012-11-09T15:03:00Z</dcterms:modified>
</cp:coreProperties>
</file>