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A8F" w:rsidRDefault="0038731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Perón avanzó en la promulgación de una nueva legislación social y sindical que transformó la posición de los trabajadores y mejoró sus condiciones de vida.</w:t>
      </w:r>
    </w:p>
    <w:p w:rsidR="0038731E" w:rsidRDefault="00107FF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Esto significó la satisfacción de los reclamos del movimiento obrero.</w:t>
      </w:r>
    </w:p>
    <w:p w:rsidR="00107FF6" w:rsidRDefault="00107FF6" w:rsidP="00107FF6">
      <w:pPr>
        <w:rPr>
          <w:rFonts w:ascii="Arial" w:hAnsi="Arial" w:cs="Arial"/>
          <w:sz w:val="24"/>
          <w:szCs w:val="24"/>
        </w:rPr>
      </w:pPr>
      <w:r w:rsidRPr="00107FF6">
        <w:rPr>
          <w:rFonts w:ascii="Arial" w:hAnsi="Arial" w:cs="Arial"/>
          <w:sz w:val="24"/>
          <w:szCs w:val="24"/>
        </w:rPr>
        <w:t xml:space="preserve">Innovaciones más importantes: </w:t>
      </w:r>
    </w:p>
    <w:p w:rsidR="00107FF6" w:rsidRDefault="00107FF6" w:rsidP="00107FF6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“Ley de despidos”</w:t>
      </w:r>
    </w:p>
    <w:p w:rsidR="00107FF6" w:rsidRDefault="00107FF6" w:rsidP="00107FF6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“Estatuto del peón”</w:t>
      </w:r>
    </w:p>
    <w:p w:rsidR="00107FF6" w:rsidRDefault="00107FF6" w:rsidP="00107FF6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Creación de Tribunales de Trabajo.</w:t>
      </w:r>
    </w:p>
    <w:p w:rsidR="00107FF6" w:rsidRDefault="00107FF6" w:rsidP="00107FF6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Fijación de mejoras salariales y</w:t>
      </w:r>
    </w:p>
    <w:p w:rsidR="00107FF6" w:rsidRDefault="00107FF6" w:rsidP="00107FF6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Establecimiento del aguinaldo</w:t>
      </w:r>
    </w:p>
    <w:p w:rsidR="00107FF6" w:rsidRDefault="00107FF6" w:rsidP="00107FF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También garantizó el cumplimiento de leye</w:t>
      </w:r>
      <w:r w:rsidR="00DE134E">
        <w:rPr>
          <w:rFonts w:ascii="Arial" w:hAnsi="Arial" w:cs="Arial"/>
          <w:sz w:val="24"/>
          <w:szCs w:val="24"/>
        </w:rPr>
        <w:t>s que ya habían sido sancionadas pero no eran cumplidas por los empleadores y estableció el reconocimiento de las asociaciones profesionales. Esto significó un fortalecimiento jurídico de los sindicatos como organizaciones de representación de intereses.</w:t>
      </w:r>
    </w:p>
    <w:p w:rsidR="00DE134E" w:rsidRDefault="00DE134E" w:rsidP="00107FF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decreto también estableció:</w:t>
      </w:r>
    </w:p>
    <w:p w:rsidR="00DE134E" w:rsidRDefault="00DE134E" w:rsidP="00DE134E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organización de los sindicatos por rama de industria</w:t>
      </w:r>
    </w:p>
    <w:p w:rsidR="00DE134E" w:rsidRDefault="00DE134E" w:rsidP="00DE134E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afiliación sindical no obligatoria</w:t>
      </w:r>
    </w:p>
    <w:p w:rsidR="00DE134E" w:rsidRPr="00DE134E" w:rsidRDefault="00DE134E" w:rsidP="00DE134E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otorgamiento de la personería gre</w:t>
      </w:r>
      <w:r w:rsidRPr="00DE134E">
        <w:rPr>
          <w:rFonts w:ascii="Arial" w:hAnsi="Arial" w:cs="Arial"/>
          <w:sz w:val="24"/>
          <w:szCs w:val="24"/>
        </w:rPr>
        <w:t>mial a un solo sindicato por rama</w:t>
      </w:r>
    </w:p>
    <w:p w:rsidR="00DE134E" w:rsidRDefault="00DE134E" w:rsidP="00DE134E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autorización a los sindicatos para actuar en política</w:t>
      </w:r>
    </w:p>
    <w:p w:rsidR="00DE134E" w:rsidRDefault="00DE134E" w:rsidP="00DE134E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prohibición del gobierno para intervenir en medidas sindicales.</w:t>
      </w:r>
    </w:p>
    <w:p w:rsidR="00DE134E" w:rsidRPr="00DE134E" w:rsidRDefault="00DE134E" w:rsidP="00DE134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Este conjunto de medidas, entre otras, transformó radicalmente la relación entre los trabajadores y el Estado.</w:t>
      </w:r>
    </w:p>
    <w:sectPr w:rsidR="00DE134E" w:rsidRPr="00DE134E" w:rsidSect="006D0A8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4A4148"/>
    <w:multiLevelType w:val="hybridMultilevel"/>
    <w:tmpl w:val="7434698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DA2BF3"/>
    <w:multiLevelType w:val="hybridMultilevel"/>
    <w:tmpl w:val="96C0D45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0E56B7"/>
    <w:multiLevelType w:val="hybridMultilevel"/>
    <w:tmpl w:val="D3922AC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8731E"/>
    <w:rsid w:val="00107FF6"/>
    <w:rsid w:val="0038731E"/>
    <w:rsid w:val="006D0A8F"/>
    <w:rsid w:val="00DE13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A8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07F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172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</dc:creator>
  <cp:lastModifiedBy>Oscar</cp:lastModifiedBy>
  <cp:revision>1</cp:revision>
  <dcterms:created xsi:type="dcterms:W3CDTF">2012-11-26T23:16:00Z</dcterms:created>
  <dcterms:modified xsi:type="dcterms:W3CDTF">2012-11-27T00:05:00Z</dcterms:modified>
</cp:coreProperties>
</file>