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A76" w:rsidRDefault="002D4A76" w:rsidP="002D4A76">
      <w:pPr>
        <w:spacing w:after="0" w:line="360" w:lineRule="auto"/>
        <w:jc w:val="center"/>
        <w:rPr>
          <w:rFonts w:ascii="Arial" w:eastAsia="Times New Roman" w:hAnsi="Arial" w:cs="Arial"/>
          <w:b/>
          <w:color w:val="000000"/>
          <w:sz w:val="24"/>
          <w:szCs w:val="28"/>
          <w:u w:val="single"/>
          <w:lang w:eastAsia="es-ES"/>
        </w:rPr>
      </w:pPr>
      <w:r w:rsidRPr="002D4A76">
        <w:rPr>
          <w:rFonts w:ascii="Arial" w:eastAsia="Times New Roman" w:hAnsi="Arial" w:cs="Arial"/>
          <w:b/>
          <w:color w:val="000000"/>
          <w:sz w:val="24"/>
          <w:szCs w:val="28"/>
          <w:u w:val="single"/>
          <w:lang w:eastAsia="es-ES"/>
        </w:rPr>
        <w:t>IKASKUNTZA ETA GARAPENARI BURUZKO TEORIAK</w:t>
      </w:r>
    </w:p>
    <w:p w:rsidR="002D4A76" w:rsidRPr="002D4A76" w:rsidRDefault="002D4A76" w:rsidP="002D4A76">
      <w:pPr>
        <w:spacing w:after="0" w:line="360" w:lineRule="auto"/>
        <w:jc w:val="center"/>
        <w:rPr>
          <w:rFonts w:ascii="Arial" w:eastAsia="Times New Roman" w:hAnsi="Arial" w:cs="Arial"/>
          <w:b/>
          <w:color w:val="000000"/>
          <w:sz w:val="24"/>
          <w:szCs w:val="28"/>
          <w:u w:val="single"/>
          <w:lang w:eastAsia="es-ES"/>
        </w:rPr>
      </w:pPr>
    </w:p>
    <w:p w:rsidR="002D4A76" w:rsidRPr="002D4A76" w:rsidRDefault="002D4A76" w:rsidP="002D4A76">
      <w:pPr>
        <w:spacing w:after="0" w:line="360" w:lineRule="auto"/>
        <w:jc w:val="both"/>
        <w:rPr>
          <w:rFonts w:ascii="Times New Roman" w:eastAsia="Times New Roman" w:hAnsi="Times New Roman" w:cs="Times New Roman"/>
          <w:szCs w:val="24"/>
          <w:lang w:eastAsia="es-ES"/>
        </w:rPr>
      </w:pPr>
      <w:r w:rsidRPr="002D4A76">
        <w:rPr>
          <w:rFonts w:ascii="Arial" w:eastAsia="Times New Roman" w:hAnsi="Arial" w:cs="Arial"/>
          <w:color w:val="000000"/>
          <w:sz w:val="24"/>
          <w:szCs w:val="28"/>
          <w:lang w:eastAsia="es-ES"/>
        </w:rPr>
        <w:t>Hona hemen indar gehien duten ikaskuntza teoriak:</w:t>
      </w:r>
    </w:p>
    <w:p w:rsidR="002D4A76" w:rsidRPr="002D4A76" w:rsidRDefault="002D4A76" w:rsidP="002D4A76">
      <w:pPr>
        <w:spacing w:after="0" w:line="360" w:lineRule="auto"/>
        <w:rPr>
          <w:rFonts w:ascii="Times New Roman" w:eastAsia="Times New Roman" w:hAnsi="Times New Roman" w:cs="Times New Roman"/>
          <w:szCs w:val="24"/>
          <w:lang w:eastAsia="es-ES"/>
        </w:rPr>
      </w:pPr>
    </w:p>
    <w:p w:rsidR="002D4A76" w:rsidRDefault="002D4A76" w:rsidP="002D4A76">
      <w:pPr>
        <w:spacing w:after="0" w:line="360" w:lineRule="auto"/>
        <w:jc w:val="both"/>
        <w:rPr>
          <w:rFonts w:ascii="Arial" w:eastAsia="Times New Roman" w:hAnsi="Arial" w:cs="Arial"/>
          <w:color w:val="000000"/>
          <w:sz w:val="24"/>
          <w:szCs w:val="28"/>
          <w:lang w:eastAsia="es-ES"/>
        </w:rPr>
      </w:pPr>
      <w:r w:rsidRPr="002D4A76">
        <w:rPr>
          <w:rFonts w:ascii="Arial" w:eastAsia="Times New Roman" w:hAnsi="Arial" w:cs="Arial"/>
          <w:color w:val="000000"/>
          <w:sz w:val="24"/>
          <w:szCs w:val="28"/>
          <w:lang w:eastAsia="es-ES"/>
        </w:rPr>
        <w:t>-</w:t>
      </w:r>
      <w:proofErr w:type="spellStart"/>
      <w:r w:rsidRPr="002D4A76">
        <w:rPr>
          <w:rFonts w:ascii="Arial" w:eastAsia="Times New Roman" w:hAnsi="Arial" w:cs="Arial"/>
          <w:color w:val="000000"/>
          <w:sz w:val="24"/>
          <w:szCs w:val="28"/>
          <w:u w:val="single"/>
          <w:lang w:eastAsia="es-ES"/>
        </w:rPr>
        <w:t>Konstruktibismoa</w:t>
      </w:r>
      <w:proofErr w:type="spellEnd"/>
      <w:r w:rsidRPr="002D4A76">
        <w:rPr>
          <w:rFonts w:ascii="Arial" w:eastAsia="Times New Roman" w:hAnsi="Arial" w:cs="Arial"/>
          <w:color w:val="000000"/>
          <w:sz w:val="24"/>
          <w:szCs w:val="28"/>
          <w:u w:val="single"/>
          <w:lang w:eastAsia="es-ES"/>
        </w:rPr>
        <w:t>:</w:t>
      </w:r>
      <w:r w:rsidRPr="002D4A76">
        <w:rPr>
          <w:rFonts w:ascii="Arial" w:eastAsia="Times New Roman" w:hAnsi="Arial" w:cs="Arial"/>
          <w:color w:val="000000"/>
          <w:sz w:val="24"/>
          <w:szCs w:val="28"/>
          <w:lang w:eastAsia="es-ES"/>
        </w:rPr>
        <w:t xml:space="preserve"> ikaskuntza eraikuntza pertsonal bat dela defendatzen du. Ikasle guztiek dituzte aurrezagutza batzuk eta hauen eta eduki berrien arteko loturak erraztuz, hipotesi horiek aldatuz, </w:t>
      </w:r>
      <w:proofErr w:type="spellStart"/>
      <w:r w:rsidRPr="002D4A76">
        <w:rPr>
          <w:rFonts w:ascii="Arial" w:eastAsia="Times New Roman" w:hAnsi="Arial" w:cs="Arial"/>
          <w:color w:val="000000"/>
          <w:sz w:val="24"/>
          <w:szCs w:val="28"/>
          <w:lang w:eastAsia="es-ES"/>
        </w:rPr>
        <w:t>modifikatuz</w:t>
      </w:r>
      <w:proofErr w:type="spellEnd"/>
      <w:r w:rsidRPr="002D4A76">
        <w:rPr>
          <w:rFonts w:ascii="Arial" w:eastAsia="Times New Roman" w:hAnsi="Arial" w:cs="Arial"/>
          <w:color w:val="000000"/>
          <w:sz w:val="24"/>
          <w:szCs w:val="28"/>
          <w:lang w:eastAsia="es-ES"/>
        </w:rPr>
        <w:t xml:space="preserve"> eta osatuz joango dira. Ezagutza berriak guztiz sendotzeko, praktika bat edota aplikazio erreal bat ere eman behar dela diote. Modu honetara, ikasketa esanguratsua izatea lortuko dugu. Prozesu hau aurrera eraman ahal izateko, garrantzitsua da ikaslearentzako esanguratsuak eta hurbilekoak diren gaiak eta testuinguruak hautatzea, motibazioa egotea eta ikaslearen gaitasunetara eta heldutasun mailara egokituta dauden estrategia kognitiboak erabiltzea. Metodo </w:t>
      </w:r>
      <w:proofErr w:type="spellStart"/>
      <w:r w:rsidRPr="002D4A76">
        <w:rPr>
          <w:rFonts w:ascii="Arial" w:eastAsia="Times New Roman" w:hAnsi="Arial" w:cs="Arial"/>
          <w:color w:val="000000"/>
          <w:sz w:val="24"/>
          <w:szCs w:val="28"/>
          <w:lang w:eastAsia="es-ES"/>
        </w:rPr>
        <w:t>konstruktibistaren</w:t>
      </w:r>
      <w:proofErr w:type="spellEnd"/>
      <w:r w:rsidRPr="002D4A76">
        <w:rPr>
          <w:rFonts w:ascii="Arial" w:eastAsia="Times New Roman" w:hAnsi="Arial" w:cs="Arial"/>
          <w:color w:val="000000"/>
          <w:sz w:val="24"/>
          <w:szCs w:val="28"/>
          <w:lang w:eastAsia="es-ES"/>
        </w:rPr>
        <w:t xml:space="preserve"> arabera, hasierako jarduerak aurrezagutzak detektatzera bideratuta egon beharko lirateke, garapen fasean </w:t>
      </w:r>
      <w:proofErr w:type="spellStart"/>
      <w:r w:rsidRPr="002D4A76">
        <w:rPr>
          <w:rFonts w:ascii="Arial" w:eastAsia="Times New Roman" w:hAnsi="Arial" w:cs="Arial"/>
          <w:color w:val="000000"/>
          <w:sz w:val="24"/>
          <w:szCs w:val="28"/>
          <w:lang w:eastAsia="es-ES"/>
        </w:rPr>
        <w:t>autoerregulazio</w:t>
      </w:r>
      <w:proofErr w:type="spellEnd"/>
      <w:r w:rsidRPr="002D4A76">
        <w:rPr>
          <w:rFonts w:ascii="Arial" w:eastAsia="Times New Roman" w:hAnsi="Arial" w:cs="Arial"/>
          <w:color w:val="000000"/>
          <w:sz w:val="24"/>
          <w:szCs w:val="28"/>
          <w:lang w:eastAsia="es-ES"/>
        </w:rPr>
        <w:t xml:space="preserve"> ariketak egingo lirateke eta bukaeran, sintesia bultzatzen duten ekintzak.</w:t>
      </w:r>
    </w:p>
    <w:p w:rsidR="002D4A76" w:rsidRPr="002D4A76" w:rsidRDefault="002D4A76" w:rsidP="002D4A76">
      <w:pPr>
        <w:spacing w:after="0" w:line="360" w:lineRule="auto"/>
        <w:jc w:val="both"/>
        <w:rPr>
          <w:rFonts w:ascii="Times New Roman" w:eastAsia="Times New Roman" w:hAnsi="Times New Roman" w:cs="Times New Roman"/>
          <w:szCs w:val="24"/>
          <w:lang w:eastAsia="es-ES"/>
        </w:rPr>
      </w:pPr>
    </w:p>
    <w:p w:rsidR="002D4A76" w:rsidRDefault="002D4A76" w:rsidP="002D4A76">
      <w:pPr>
        <w:spacing w:after="0" w:line="360" w:lineRule="auto"/>
        <w:jc w:val="both"/>
        <w:rPr>
          <w:rFonts w:ascii="Arial" w:eastAsia="Times New Roman" w:hAnsi="Arial" w:cs="Arial"/>
          <w:color w:val="000000"/>
          <w:sz w:val="24"/>
          <w:szCs w:val="28"/>
          <w:lang w:eastAsia="es-ES"/>
        </w:rPr>
      </w:pPr>
      <w:r w:rsidRPr="002D4A76">
        <w:rPr>
          <w:rFonts w:ascii="Arial" w:eastAsia="Times New Roman" w:hAnsi="Arial" w:cs="Arial"/>
          <w:color w:val="000000"/>
          <w:sz w:val="24"/>
          <w:szCs w:val="28"/>
          <w:u w:val="single"/>
          <w:lang w:eastAsia="es-ES"/>
        </w:rPr>
        <w:t xml:space="preserve">-Teoria </w:t>
      </w:r>
      <w:proofErr w:type="spellStart"/>
      <w:r w:rsidRPr="002D4A76">
        <w:rPr>
          <w:rFonts w:ascii="Arial" w:eastAsia="Times New Roman" w:hAnsi="Arial" w:cs="Arial"/>
          <w:color w:val="000000"/>
          <w:sz w:val="24"/>
          <w:szCs w:val="28"/>
          <w:u w:val="single"/>
          <w:lang w:eastAsia="es-ES"/>
        </w:rPr>
        <w:t>kognitibo-soziala</w:t>
      </w:r>
      <w:proofErr w:type="spellEnd"/>
      <w:r w:rsidRPr="002D4A76">
        <w:rPr>
          <w:rFonts w:ascii="Arial" w:eastAsia="Times New Roman" w:hAnsi="Arial" w:cs="Arial"/>
          <w:color w:val="000000"/>
          <w:sz w:val="24"/>
          <w:szCs w:val="28"/>
          <w:u w:val="single"/>
          <w:lang w:eastAsia="es-ES"/>
        </w:rPr>
        <w:t>:</w:t>
      </w:r>
      <w:r w:rsidRPr="002D4A76">
        <w:rPr>
          <w:rFonts w:ascii="Arial" w:eastAsia="Times New Roman" w:hAnsi="Arial" w:cs="Arial"/>
          <w:color w:val="000000"/>
          <w:sz w:val="24"/>
          <w:szCs w:val="28"/>
          <w:lang w:eastAsia="es-ES"/>
        </w:rPr>
        <w:t xml:space="preserve"> hauen arabera, ereduak behatuz eta kopiatuz ikasten dugu. Prozesu hau, (behaketa-barneratzea-erreprodukzioa), modu inkontzientean eman ohi da eta batez ere, jarrera eta jokabideen arloan du arrakasta. Teoria honen arabera, hasierako fasean helburu eta atazaren aurkezpena egin beharko litzateke, garapenean akatsen trataera zainduko litzateke ikasketa prozesuan ematen den beharrezko pauso bezala kontsideratuz eta amaieran, ebaluazio partekatu bat burutuko litzateke ikasle eta irakaslearen artean.</w:t>
      </w:r>
    </w:p>
    <w:p w:rsidR="002D4A76" w:rsidRPr="002D4A76" w:rsidRDefault="002D4A76" w:rsidP="002D4A76">
      <w:pPr>
        <w:spacing w:after="0" w:line="360" w:lineRule="auto"/>
        <w:jc w:val="both"/>
        <w:rPr>
          <w:rFonts w:ascii="Times New Roman" w:eastAsia="Times New Roman" w:hAnsi="Times New Roman" w:cs="Times New Roman"/>
          <w:szCs w:val="24"/>
          <w:lang w:eastAsia="es-ES"/>
        </w:rPr>
      </w:pPr>
    </w:p>
    <w:p w:rsidR="00E33988" w:rsidRPr="002D4A76" w:rsidRDefault="002D4A76" w:rsidP="002D4A76">
      <w:pPr>
        <w:spacing w:after="0" w:line="360" w:lineRule="auto"/>
        <w:jc w:val="both"/>
        <w:rPr>
          <w:sz w:val="20"/>
        </w:rPr>
      </w:pPr>
      <w:r w:rsidRPr="002D4A76">
        <w:rPr>
          <w:rFonts w:ascii="Arial" w:eastAsia="Times New Roman" w:hAnsi="Arial" w:cs="Arial"/>
          <w:color w:val="000000"/>
          <w:sz w:val="24"/>
          <w:szCs w:val="28"/>
          <w:u w:val="single"/>
          <w:lang w:eastAsia="es-ES"/>
        </w:rPr>
        <w:t xml:space="preserve">-Eredu komunikatiboa edo </w:t>
      </w:r>
      <w:proofErr w:type="spellStart"/>
      <w:r w:rsidRPr="002D4A76">
        <w:rPr>
          <w:rFonts w:ascii="Arial" w:eastAsia="Times New Roman" w:hAnsi="Arial" w:cs="Arial"/>
          <w:color w:val="000000"/>
          <w:sz w:val="24"/>
          <w:szCs w:val="28"/>
          <w:u w:val="single"/>
          <w:lang w:eastAsia="es-ES"/>
        </w:rPr>
        <w:t>psikosoziala</w:t>
      </w:r>
      <w:proofErr w:type="spellEnd"/>
      <w:r w:rsidRPr="002D4A76">
        <w:rPr>
          <w:rFonts w:ascii="Arial" w:eastAsia="Times New Roman" w:hAnsi="Arial" w:cs="Arial"/>
          <w:color w:val="000000"/>
          <w:sz w:val="24"/>
          <w:szCs w:val="28"/>
          <w:u w:val="single"/>
          <w:lang w:eastAsia="es-ES"/>
        </w:rPr>
        <w:t>:</w:t>
      </w:r>
      <w:r w:rsidRPr="002D4A76">
        <w:rPr>
          <w:rFonts w:ascii="Arial" w:eastAsia="Times New Roman" w:hAnsi="Arial" w:cs="Arial"/>
          <w:color w:val="000000"/>
          <w:sz w:val="24"/>
          <w:szCs w:val="28"/>
          <w:lang w:eastAsia="es-ES"/>
        </w:rPr>
        <w:t xml:space="preserve"> besteengandik eta besteekin batera ikasten dugula aldarrikatzen dute hemengo hauek. Ikasketa norberaren ezaugarri pertsonalek baldintzatzeaz gain, gure testuinguru sozialak duen garrantzia azpimarratzen dute. Ebaluazioaren funtzioa lehenetsiko dute hobekuntza tresna bezala. Kasu honetan, hasieran taldeko lana planifikatzera zuzendutako jarduerak egingo lirateke, gero elkarlanean eta laguntzan oinarritutako ekintzak eta prozesuaren errebisio eta balorazio kolektiboa eginez amaituko litzateke sekuentzia.</w:t>
      </w:r>
    </w:p>
    <w:sectPr w:rsidR="00E33988" w:rsidRPr="002D4A76" w:rsidSect="00E3398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2D4A76"/>
    <w:rsid w:val="002D4A76"/>
    <w:rsid w:val="00681B53"/>
    <w:rsid w:val="00E02CDF"/>
    <w:rsid w:val="00E3398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988"/>
    <w:rPr>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D4A76"/>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51029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1738</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2014-04-03T19:38:00Z</dcterms:created>
  <dcterms:modified xsi:type="dcterms:W3CDTF">2014-04-03T19:39:00Z</dcterms:modified>
</cp:coreProperties>
</file>