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CEB" w:rsidRPr="00037CEB" w:rsidRDefault="00037CEB" w:rsidP="00037CEB">
      <w:pPr>
        <w:shd w:val="clear" w:color="auto" w:fill="FFFFFF"/>
        <w:ind w:right="276"/>
        <w:rPr>
          <w:rFonts w:ascii="Arial Narrow" w:hAnsi="Arial Narrow" w:cs="Tahoma"/>
          <w:sz w:val="24"/>
          <w:szCs w:val="24"/>
          <w:u w:val="single"/>
        </w:rPr>
      </w:pPr>
    </w:p>
    <w:p w:rsidR="00037CEB" w:rsidRPr="00037CEB" w:rsidRDefault="00037CEB" w:rsidP="00037CEB">
      <w:pPr>
        <w:spacing w:line="360" w:lineRule="auto"/>
        <w:ind w:right="141"/>
        <w:rPr>
          <w:rFonts w:ascii="Arial Narrow" w:hAnsi="Arial Narrow" w:cs="Tahoma"/>
          <w:sz w:val="24"/>
          <w:szCs w:val="24"/>
        </w:rPr>
      </w:pPr>
      <w:r>
        <w:rPr>
          <w:rStyle w:val="Appelnotedebasdep"/>
          <w:rFonts w:ascii="Arial Narrow" w:hAnsi="Arial Narrow" w:cs="Tahoma"/>
          <w:b/>
          <w:sz w:val="24"/>
          <w:szCs w:val="24"/>
        </w:rPr>
        <w:footnoteReference w:id="1"/>
      </w:r>
      <w:r w:rsidRPr="00037CEB">
        <w:rPr>
          <w:rFonts w:ascii="Arial Narrow" w:hAnsi="Arial Narrow" w:cs="Tahoma"/>
          <w:b/>
          <w:sz w:val="24"/>
          <w:szCs w:val="24"/>
        </w:rPr>
        <w:t xml:space="preserve"> </w:t>
      </w:r>
      <w:r w:rsidRPr="00037CEB">
        <w:rPr>
          <w:rFonts w:ascii="Arial Narrow" w:hAnsi="Arial Narrow" w:cs="Tahoma"/>
          <w:b/>
          <w:sz w:val="24"/>
          <w:szCs w:val="24"/>
        </w:rPr>
        <w:t>Structure d’évaluation</w:t>
      </w:r>
      <w:r w:rsidRPr="00037CEB">
        <w:rPr>
          <w:rFonts w:ascii="Arial Narrow" w:hAnsi="Arial Narrow" w:cs="Tahoma"/>
          <w:sz w:val="24"/>
          <w:szCs w:val="24"/>
        </w:rPr>
        <w:t xml:space="preserve"> </w:t>
      </w:r>
      <w:bookmarkStart w:id="0" w:name="_GoBack"/>
      <w:bookmarkEnd w:id="0"/>
      <w:r w:rsidRPr="00037CEB">
        <w:rPr>
          <w:rFonts w:ascii="Arial Narrow" w:hAnsi="Arial Narrow" w:cs="Tahoma"/>
          <w:sz w:val="24"/>
          <w:szCs w:val="24"/>
        </w:rPr>
        <w:t>(Lewis tome 1, pages 58-62</w:t>
      </w:r>
      <w:r w:rsidRPr="00037CEB">
        <w:rPr>
          <w:rFonts w:ascii="Arial Narrow" w:hAnsi="Arial Narrow"/>
          <w:sz w:val="24"/>
          <w:szCs w:val="24"/>
        </w:rPr>
        <w:t xml:space="preserve"> &amp;Potter &amp; &amp; Guide des fonctions, page 13</w:t>
      </w:r>
      <w:r w:rsidRPr="00037CEB">
        <w:rPr>
          <w:rFonts w:ascii="Arial Narrow" w:hAnsi="Arial Narrow" w:cs="Tahoma"/>
          <w:sz w:val="24"/>
          <w:szCs w:val="24"/>
        </w:rPr>
        <w:t>)</w:t>
      </w:r>
    </w:p>
    <w:p w:rsidR="00037CEB" w:rsidRPr="00037CEB" w:rsidRDefault="00037CEB" w:rsidP="00037CEB">
      <w:pPr>
        <w:ind w:right="276"/>
        <w:rPr>
          <w:rFonts w:ascii="Arial Narrow" w:hAnsi="Arial Narrow" w:cs="Tahoma"/>
          <w:sz w:val="24"/>
          <w:szCs w:val="24"/>
          <w:u w:val="singl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58"/>
        <w:gridCol w:w="3702"/>
        <w:gridCol w:w="578"/>
        <w:gridCol w:w="3693"/>
      </w:tblGrid>
      <w:tr w:rsidR="00037CEB" w:rsidRPr="00037CEB" w:rsidTr="00646088">
        <w:trPr>
          <w:trHeight w:val="340"/>
          <w:jc w:val="center"/>
        </w:trPr>
        <w:tc>
          <w:tcPr>
            <w:tcW w:w="447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037CEB" w:rsidRPr="00037CEB" w:rsidRDefault="00037CEB" w:rsidP="00646088">
            <w:pPr>
              <w:ind w:left="425" w:right="278"/>
              <w:rPr>
                <w:rFonts w:ascii="Arial Narrow" w:hAnsi="Arial Narrow"/>
                <w:sz w:val="24"/>
                <w:szCs w:val="24"/>
              </w:rPr>
            </w:pPr>
            <w:r w:rsidRPr="00037CEB">
              <w:rPr>
                <w:rFonts w:ascii="Arial Narrow" w:hAnsi="Arial Narrow" w:cs="Tahoma"/>
                <w:b/>
                <w:sz w:val="24"/>
                <w:szCs w:val="24"/>
              </w:rPr>
              <w:t>PQRSTU</w:t>
            </w:r>
          </w:p>
        </w:tc>
        <w:tc>
          <w:tcPr>
            <w:tcW w:w="43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037CEB" w:rsidRPr="00037CEB" w:rsidRDefault="00037CEB" w:rsidP="00646088">
            <w:pPr>
              <w:ind w:left="425" w:right="278"/>
              <w:rPr>
                <w:rFonts w:ascii="Arial Narrow" w:hAnsi="Arial Narrow"/>
                <w:sz w:val="24"/>
                <w:szCs w:val="24"/>
              </w:rPr>
            </w:pPr>
            <w:r w:rsidRPr="00037CEB">
              <w:rPr>
                <w:rFonts w:ascii="Arial Narrow" w:hAnsi="Arial Narrow" w:cs="Tahoma"/>
                <w:b/>
                <w:sz w:val="24"/>
                <w:szCs w:val="24"/>
              </w:rPr>
              <w:t>AMPLE</w:t>
            </w:r>
          </w:p>
        </w:tc>
      </w:tr>
      <w:tr w:rsidR="00037CEB" w:rsidRPr="00037CEB" w:rsidTr="00646088">
        <w:trPr>
          <w:trHeight w:val="340"/>
          <w:jc w:val="center"/>
        </w:trPr>
        <w:tc>
          <w:tcPr>
            <w:tcW w:w="67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37CEB">
              <w:rPr>
                <w:rFonts w:ascii="Arial Narrow" w:hAnsi="Arial Narrow" w:cs="Tahoma"/>
                <w:b/>
                <w:sz w:val="24"/>
                <w:szCs w:val="24"/>
              </w:rPr>
              <w:t>P</w:t>
            </w:r>
            <w:r w:rsidRPr="00037CEB">
              <w:rPr>
                <w:rFonts w:ascii="Arial Narrow" w:hAnsi="Arial Narrow"/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7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color w:val="ED7D31" w:themeColor="accent2"/>
                <w:sz w:val="24"/>
                <w:szCs w:val="24"/>
              </w:rPr>
            </w:pPr>
            <w:r w:rsidRPr="00037CEB">
              <w:rPr>
                <w:rFonts w:ascii="Arial Narrow" w:hAnsi="Arial Narrow"/>
                <w:b/>
                <w:color w:val="ED7D31" w:themeColor="accent2"/>
                <w:sz w:val="24"/>
                <w:szCs w:val="24"/>
              </w:rPr>
              <w:t>Provoqué par</w:t>
            </w:r>
          </w:p>
        </w:tc>
        <w:tc>
          <w:tcPr>
            <w:tcW w:w="58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37CEB">
              <w:rPr>
                <w:rFonts w:ascii="Arial Narrow" w:hAnsi="Arial Narrow" w:cs="Tahoma"/>
                <w:b/>
                <w:sz w:val="24"/>
                <w:szCs w:val="24"/>
              </w:rPr>
              <w:t>A</w:t>
            </w:r>
          </w:p>
        </w:tc>
        <w:tc>
          <w:tcPr>
            <w:tcW w:w="3802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037CEB">
              <w:rPr>
                <w:rFonts w:ascii="Arial Narrow" w:hAnsi="Arial Narrow"/>
                <w:b/>
                <w:color w:val="C00000"/>
                <w:sz w:val="24"/>
                <w:szCs w:val="24"/>
              </w:rPr>
              <w:t>Allergies / Réactions</w:t>
            </w:r>
          </w:p>
        </w:tc>
      </w:tr>
      <w:tr w:rsidR="00037CEB" w:rsidRPr="00037CEB" w:rsidTr="00646088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37CEB">
              <w:rPr>
                <w:rFonts w:ascii="Arial Narrow" w:hAnsi="Arial Narrow"/>
                <w:b/>
                <w:color w:val="ED7D31" w:themeColor="accent2"/>
                <w:sz w:val="24"/>
                <w:szCs w:val="24"/>
              </w:rPr>
              <w:t>Pallier par</w:t>
            </w:r>
          </w:p>
        </w:tc>
        <w:tc>
          <w:tcPr>
            <w:tcW w:w="588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CEB" w:rsidRPr="00037CEB" w:rsidTr="00646088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37CEB">
              <w:rPr>
                <w:rFonts w:ascii="Arial Narrow" w:hAnsi="Arial Narrow" w:cs="Tahoma"/>
                <w:b/>
                <w:sz w:val="24"/>
                <w:szCs w:val="24"/>
              </w:rPr>
              <w:t>Q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37CEB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Qualité </w:t>
            </w:r>
            <w:r w:rsidRPr="00037CEB">
              <w:rPr>
                <w:rFonts w:ascii="Arial Narrow" w:hAnsi="Arial Narrow"/>
                <w:color w:val="C00000"/>
                <w:sz w:val="24"/>
                <w:szCs w:val="24"/>
              </w:rPr>
              <w:t>(b</w:t>
            </w:r>
            <w:r w:rsidRPr="00037CEB">
              <w:rPr>
                <w:rFonts w:ascii="Arial Narrow" w:hAnsi="Arial Narrow"/>
                <w:i/>
                <w:color w:val="C00000"/>
                <w:sz w:val="24"/>
                <w:szCs w:val="24"/>
              </w:rPr>
              <w:t>rûlure, choc, coup de poignard, crampes, en étau, en torsion, élancement, engourdissement, fourmillement, lourdeur, picotement, serrement, tiraillement, etc.)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37CEB">
              <w:rPr>
                <w:rFonts w:ascii="Arial Narrow" w:hAnsi="Arial Narrow" w:cs="Tahoma"/>
                <w:b/>
                <w:sz w:val="24"/>
                <w:szCs w:val="24"/>
              </w:rPr>
              <w:t>M</w:t>
            </w:r>
          </w:p>
        </w:tc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037CEB">
              <w:rPr>
                <w:rFonts w:ascii="Arial Narrow" w:hAnsi="Arial Narrow"/>
                <w:b/>
                <w:color w:val="C00000"/>
                <w:sz w:val="24"/>
                <w:szCs w:val="24"/>
              </w:rPr>
              <w:t>Médicaments</w:t>
            </w:r>
          </w:p>
        </w:tc>
      </w:tr>
      <w:tr w:rsidR="00037CEB" w:rsidRPr="00037CEB" w:rsidTr="00646088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37CEB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Quantité </w:t>
            </w:r>
            <w:r w:rsidRPr="00037CEB">
              <w:rPr>
                <w:rFonts w:ascii="Arial Narrow" w:hAnsi="Arial Narrow"/>
                <w:color w:val="C00000"/>
                <w:sz w:val="24"/>
                <w:szCs w:val="24"/>
              </w:rPr>
              <w:t xml:space="preserve">(sur une </w:t>
            </w:r>
            <w:r w:rsidRPr="00037CEB">
              <w:rPr>
                <w:rFonts w:ascii="Arial Narrow" w:hAnsi="Arial Narrow"/>
                <w:color w:val="C00000"/>
                <w:sz w:val="24"/>
                <w:szCs w:val="24"/>
                <w:u w:val="single"/>
              </w:rPr>
              <w:t>échelle de 0</w:t>
            </w:r>
            <w:r w:rsidRPr="00037CEB">
              <w:rPr>
                <w:rFonts w:ascii="Arial Narrow" w:hAnsi="Arial Narrow"/>
                <w:color w:val="C00000"/>
                <w:sz w:val="24"/>
                <w:szCs w:val="24"/>
              </w:rPr>
              <w:t xml:space="preserve"> (aucune douleur) </w:t>
            </w:r>
            <w:r w:rsidRPr="00037CEB">
              <w:rPr>
                <w:rFonts w:ascii="Arial Narrow" w:hAnsi="Arial Narrow"/>
                <w:color w:val="C00000"/>
                <w:sz w:val="24"/>
                <w:szCs w:val="24"/>
                <w:u w:val="single"/>
              </w:rPr>
              <w:t>à 10</w:t>
            </w:r>
            <w:r w:rsidRPr="00037CEB">
              <w:rPr>
                <w:rFonts w:ascii="Arial Narrow" w:hAnsi="Arial Narrow"/>
                <w:color w:val="C00000"/>
                <w:sz w:val="24"/>
                <w:szCs w:val="24"/>
              </w:rPr>
              <w:t xml:space="preserve"> (la pire douleur jamais eu ou douleur insupportable)</w:t>
            </w:r>
          </w:p>
        </w:tc>
        <w:tc>
          <w:tcPr>
            <w:tcW w:w="588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CEB" w:rsidRPr="00037CEB" w:rsidTr="00646088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37CEB">
              <w:rPr>
                <w:rFonts w:ascii="Arial Narrow" w:hAnsi="Arial Narrow" w:cs="Tahoma"/>
                <w:b/>
                <w:sz w:val="24"/>
                <w:szCs w:val="24"/>
              </w:rPr>
              <w:t>R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37CEB">
              <w:rPr>
                <w:rFonts w:ascii="Arial Narrow" w:hAnsi="Arial Narrow"/>
                <w:b/>
                <w:color w:val="C00000"/>
                <w:sz w:val="24"/>
                <w:szCs w:val="24"/>
              </w:rPr>
              <w:t>Région 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37CEB">
              <w:rPr>
                <w:rFonts w:ascii="Arial Narrow" w:hAnsi="Arial Narrow" w:cs="Tahoma"/>
                <w:b/>
                <w:sz w:val="24"/>
                <w:szCs w:val="24"/>
              </w:rPr>
              <w:t>P</w:t>
            </w:r>
          </w:p>
        </w:tc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037CEB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Passé </w:t>
            </w:r>
            <w:r w:rsidRPr="00037CEB">
              <w:rPr>
                <w:rFonts w:ascii="Arial Narrow" w:hAnsi="Arial Narrow"/>
                <w:color w:val="C00000"/>
                <w:sz w:val="24"/>
                <w:szCs w:val="24"/>
              </w:rPr>
              <w:t>(ATCD)</w:t>
            </w:r>
          </w:p>
        </w:tc>
      </w:tr>
      <w:tr w:rsidR="00037CEB" w:rsidRPr="00037CEB" w:rsidTr="00646088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037CEB">
              <w:rPr>
                <w:rFonts w:ascii="Arial Narrow" w:hAnsi="Arial Narrow"/>
                <w:b/>
                <w:color w:val="C00000"/>
                <w:sz w:val="24"/>
                <w:szCs w:val="24"/>
              </w:rPr>
              <w:t>Si douleurs ou autres s’irradient ailleurs</w:t>
            </w:r>
          </w:p>
        </w:tc>
        <w:tc>
          <w:tcPr>
            <w:tcW w:w="588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CEB" w:rsidRPr="00037CEB" w:rsidTr="00646088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37CEB">
              <w:rPr>
                <w:rFonts w:ascii="Arial Narrow" w:hAnsi="Arial Narrow" w:cs="Tahoma"/>
                <w:b/>
                <w:sz w:val="24"/>
                <w:szCs w:val="24"/>
              </w:rPr>
              <w:t>S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37CEB">
              <w:rPr>
                <w:rFonts w:ascii="Arial Narrow" w:hAnsi="Arial Narrow"/>
                <w:b/>
                <w:color w:val="C00000"/>
                <w:sz w:val="24"/>
                <w:szCs w:val="24"/>
              </w:rPr>
              <w:t>Signes &amp; symptômes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37CEB">
              <w:rPr>
                <w:rFonts w:ascii="Arial Narrow" w:hAnsi="Arial Narrow" w:cs="Tahoma"/>
                <w:b/>
                <w:sz w:val="24"/>
                <w:szCs w:val="24"/>
              </w:rPr>
              <w:t>L</w:t>
            </w:r>
          </w:p>
        </w:tc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037CEB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Dernier repas (Last </w:t>
            </w:r>
            <w:proofErr w:type="spellStart"/>
            <w:r w:rsidRPr="00037CEB">
              <w:rPr>
                <w:rFonts w:ascii="Arial Narrow" w:hAnsi="Arial Narrow"/>
                <w:b/>
                <w:color w:val="C00000"/>
                <w:sz w:val="24"/>
                <w:szCs w:val="24"/>
              </w:rPr>
              <w:t>meal</w:t>
            </w:r>
            <w:proofErr w:type="spellEnd"/>
            <w:r w:rsidRPr="00037CEB">
              <w:rPr>
                <w:rFonts w:ascii="Arial Narrow" w:hAnsi="Arial Narrow"/>
                <w:b/>
                <w:color w:val="C00000"/>
                <w:sz w:val="24"/>
                <w:szCs w:val="24"/>
              </w:rPr>
              <w:t>)</w:t>
            </w:r>
          </w:p>
        </w:tc>
      </w:tr>
      <w:tr w:rsidR="00037CEB" w:rsidRPr="00037CEB" w:rsidTr="00646088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37CEB">
              <w:rPr>
                <w:rFonts w:ascii="Arial Narrow" w:hAnsi="Arial Narrow" w:cs="Tahoma"/>
                <w:b/>
                <w:sz w:val="24"/>
                <w:szCs w:val="24"/>
              </w:rPr>
              <w:t>T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037CEB">
              <w:rPr>
                <w:rFonts w:ascii="Arial Narrow" w:hAnsi="Arial Narrow"/>
                <w:b/>
                <w:color w:val="C00000"/>
                <w:sz w:val="24"/>
                <w:szCs w:val="24"/>
              </w:rPr>
              <w:t>Temps ou durée</w:t>
            </w:r>
          </w:p>
        </w:tc>
        <w:tc>
          <w:tcPr>
            <w:tcW w:w="588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CEB" w:rsidRPr="00037CEB" w:rsidTr="00646088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037CEB">
              <w:rPr>
                <w:rFonts w:ascii="Arial Narrow" w:hAnsi="Arial Narrow"/>
                <w:b/>
                <w:color w:val="C00000"/>
                <w:sz w:val="24"/>
                <w:szCs w:val="24"/>
              </w:rPr>
              <w:t>Si apparition graduelle ou soudaine 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double" w:sz="4" w:space="0" w:color="auto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37CEB">
              <w:rPr>
                <w:rFonts w:ascii="Arial Narrow" w:hAnsi="Arial Narrow" w:cs="Tahoma"/>
                <w:b/>
                <w:sz w:val="24"/>
                <w:szCs w:val="24"/>
              </w:rPr>
              <w:t>E</w:t>
            </w:r>
          </w:p>
        </w:tc>
        <w:tc>
          <w:tcPr>
            <w:tcW w:w="3802" w:type="dxa"/>
            <w:vMerge w:val="restart"/>
            <w:tcBorders>
              <w:top w:val="single" w:sz="4" w:space="0" w:color="000000"/>
              <w:left w:val="single" w:sz="4" w:space="0" w:color="auto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color w:val="C00000"/>
                <w:sz w:val="24"/>
                <w:szCs w:val="24"/>
              </w:rPr>
            </w:pPr>
            <w:r w:rsidRPr="00037CEB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Évènements stressant / environnement </w:t>
            </w:r>
            <w:r w:rsidRPr="00037CEB">
              <w:rPr>
                <w:rFonts w:ascii="Arial Narrow" w:hAnsi="Arial Narrow"/>
                <w:color w:val="C00000"/>
                <w:sz w:val="24"/>
                <w:szCs w:val="24"/>
              </w:rPr>
              <w:t>(milieu de vie &amp; de travail)</w:t>
            </w:r>
          </w:p>
        </w:tc>
      </w:tr>
      <w:tr w:rsidR="00037CEB" w:rsidRPr="00037CEB" w:rsidTr="00646088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b/>
                <w:color w:val="C00000"/>
                <w:sz w:val="24"/>
                <w:szCs w:val="24"/>
              </w:rPr>
            </w:pPr>
            <w:r w:rsidRPr="00037CEB">
              <w:rPr>
                <w:rFonts w:ascii="Arial Narrow" w:hAnsi="Arial Narrow"/>
                <w:b/>
                <w:color w:val="C00000"/>
                <w:sz w:val="24"/>
                <w:szCs w:val="24"/>
              </w:rPr>
              <w:t>Si constante ou intermittente</w:t>
            </w:r>
          </w:p>
        </w:tc>
        <w:tc>
          <w:tcPr>
            <w:tcW w:w="58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802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37CEB" w:rsidRPr="00037CEB" w:rsidTr="00646088">
        <w:trPr>
          <w:trHeight w:val="340"/>
          <w:jc w:val="center"/>
        </w:trPr>
        <w:tc>
          <w:tcPr>
            <w:tcW w:w="67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37CEB">
              <w:rPr>
                <w:rFonts w:ascii="Arial Narrow" w:hAnsi="Arial Narrow" w:cs="Tahoma"/>
                <w:b/>
                <w:sz w:val="24"/>
                <w:szCs w:val="24"/>
              </w:rPr>
              <w:t>U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37CEB">
              <w:rPr>
                <w:rFonts w:ascii="Arial Narrow" w:hAnsi="Arial Narrow"/>
                <w:b/>
                <w:color w:val="C00000"/>
                <w:sz w:val="24"/>
                <w:szCs w:val="24"/>
              </w:rPr>
              <w:t>« </w:t>
            </w:r>
            <w:proofErr w:type="spellStart"/>
            <w:r w:rsidRPr="00037CEB">
              <w:rPr>
                <w:rFonts w:ascii="Arial Narrow" w:hAnsi="Arial Narrow"/>
                <w:b/>
                <w:i/>
                <w:color w:val="C00000"/>
                <w:sz w:val="24"/>
                <w:szCs w:val="24"/>
              </w:rPr>
              <w:t>understanding</w:t>
            </w:r>
            <w:proofErr w:type="spellEnd"/>
            <w:r w:rsidRPr="00037CEB">
              <w:rPr>
                <w:rFonts w:ascii="Arial Narrow" w:hAnsi="Arial Narrow"/>
                <w:b/>
                <w:i/>
                <w:color w:val="C00000"/>
                <w:sz w:val="24"/>
                <w:szCs w:val="24"/>
              </w:rPr>
              <w:t> »</w:t>
            </w:r>
            <w:r w:rsidRPr="00037CEB">
              <w:rPr>
                <w:rFonts w:ascii="Arial Narrow" w:hAnsi="Arial Narrow"/>
                <w:b/>
                <w:color w:val="C00000"/>
                <w:sz w:val="24"/>
                <w:szCs w:val="24"/>
              </w:rPr>
              <w:t xml:space="preserve"> : </w:t>
            </w:r>
            <w:r w:rsidRPr="00037CEB">
              <w:rPr>
                <w:rFonts w:ascii="Arial Narrow" w:hAnsi="Arial Narrow"/>
                <w:color w:val="C00000"/>
                <w:sz w:val="24"/>
                <w:szCs w:val="24"/>
              </w:rPr>
              <w:t>C’est la compréhension &amp; la signification de la douleur pour le client.</w:t>
            </w:r>
          </w:p>
        </w:tc>
        <w:tc>
          <w:tcPr>
            <w:tcW w:w="439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037CEB" w:rsidRPr="00037CEB" w:rsidRDefault="00037CEB" w:rsidP="00037CEB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37CEB" w:rsidRPr="00037CEB" w:rsidRDefault="00037CEB" w:rsidP="00037CEB">
      <w:pPr>
        <w:pStyle w:val="Nocours"/>
        <w:tabs>
          <w:tab w:val="left" w:pos="5670"/>
        </w:tabs>
        <w:rPr>
          <w:rFonts w:ascii="Arial Narrow" w:hAnsi="Arial Narrow" w:cs="Tahoma"/>
          <w:sz w:val="24"/>
          <w:szCs w:val="24"/>
        </w:rPr>
      </w:pPr>
    </w:p>
    <w:p w:rsidR="00037CEB" w:rsidRDefault="00037CEB" w:rsidP="00037CEB">
      <w:pPr>
        <w:pStyle w:val="Nocours"/>
        <w:tabs>
          <w:tab w:val="left" w:pos="5670"/>
        </w:tabs>
        <w:ind w:left="448"/>
        <w:rPr>
          <w:rFonts w:ascii="Arial Narrow" w:hAnsi="Arial Narrow"/>
          <w:bCs w:val="0"/>
          <w:color w:val="C00000"/>
          <w:sz w:val="24"/>
          <w:szCs w:val="24"/>
        </w:rPr>
      </w:pPr>
      <w:r w:rsidRPr="00037CEB">
        <w:rPr>
          <w:rFonts w:ascii="Arial Narrow" w:hAnsi="Arial Narrow"/>
          <w:bCs w:val="0"/>
          <w:color w:val="C00000"/>
          <w:sz w:val="24"/>
          <w:szCs w:val="24"/>
        </w:rPr>
        <w:t>CES STRUCTURES DOIVENT ÊTRE ADAPTÉES SELON LE CONTEXTE ET LA SITUATION</w:t>
      </w:r>
    </w:p>
    <w:p w:rsidR="00037CEB" w:rsidRDefault="00037CEB" w:rsidP="00037CEB">
      <w:pPr>
        <w:pStyle w:val="Nocours"/>
        <w:tabs>
          <w:tab w:val="left" w:pos="5670"/>
        </w:tabs>
        <w:ind w:left="448"/>
        <w:rPr>
          <w:rFonts w:ascii="Arial Narrow" w:hAnsi="Arial Narrow"/>
          <w:bCs w:val="0"/>
          <w:color w:val="C00000"/>
          <w:sz w:val="24"/>
          <w:szCs w:val="24"/>
        </w:rPr>
      </w:pPr>
    </w:p>
    <w:p w:rsidR="00037CEB" w:rsidRDefault="00037CEB" w:rsidP="00037CEB">
      <w:pPr>
        <w:pStyle w:val="Nocours"/>
        <w:tabs>
          <w:tab w:val="left" w:pos="5670"/>
        </w:tabs>
        <w:ind w:left="448"/>
        <w:rPr>
          <w:rFonts w:ascii="Arial Narrow" w:hAnsi="Arial Narrow"/>
          <w:bCs w:val="0"/>
          <w:color w:val="C00000"/>
          <w:sz w:val="24"/>
          <w:szCs w:val="24"/>
        </w:rPr>
      </w:pPr>
    </w:p>
    <w:p w:rsidR="00037CEB" w:rsidRPr="00037CEB" w:rsidRDefault="00037CEB" w:rsidP="00037CEB">
      <w:pPr>
        <w:pStyle w:val="Nocours"/>
        <w:tabs>
          <w:tab w:val="left" w:pos="5670"/>
        </w:tabs>
        <w:ind w:left="448"/>
        <w:rPr>
          <w:rFonts w:ascii="Arial Narrow" w:hAnsi="Arial Narrow"/>
          <w:bCs w:val="0"/>
          <w:color w:val="C00000"/>
          <w:sz w:val="24"/>
          <w:szCs w:val="24"/>
        </w:rPr>
      </w:pPr>
    </w:p>
    <w:sectPr w:rsidR="00037CEB" w:rsidRPr="00037CEB" w:rsidSect="00037CEB">
      <w:headerReference w:type="default" r:id="rId8"/>
      <w:footerReference w:type="default" r:id="rId9"/>
      <w:pgSz w:w="12240" w:h="15840" w:code="1"/>
      <w:pgMar w:top="1440" w:right="1797" w:bottom="1440" w:left="1797" w:header="12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3A8" w:rsidRDefault="000053A8" w:rsidP="00037CEB">
      <w:r>
        <w:separator/>
      </w:r>
    </w:p>
  </w:endnote>
  <w:endnote w:type="continuationSeparator" w:id="0">
    <w:p w:rsidR="000053A8" w:rsidRDefault="000053A8" w:rsidP="0003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EB" w:rsidRDefault="00037CEB" w:rsidP="00037CEB">
    <w:pPr>
      <w:pStyle w:val="Pieddepage"/>
      <w:pBdr>
        <w:top w:val="thinThickSmallGap" w:sz="24" w:space="7" w:color="622423"/>
      </w:pBdr>
      <w:rPr>
        <w:rFonts w:ascii="Cambria" w:hAnsi="Cambria"/>
      </w:rPr>
    </w:pPr>
    <w:r>
      <w:rPr>
        <w:rFonts w:ascii="Cambria" w:hAnsi="Cambria"/>
      </w:rPr>
      <w:t>Pratique professionnelle, 180-005-SH</w:t>
    </w:r>
  </w:p>
  <w:p w:rsidR="00037CEB" w:rsidRDefault="00037CEB" w:rsidP="00037CEB">
    <w:pPr>
      <w:pStyle w:val="Pieddepage"/>
      <w:pBdr>
        <w:top w:val="thinThickSmallGap" w:sz="24" w:space="7" w:color="622423"/>
      </w:pBdr>
      <w:tabs>
        <w:tab w:val="clear" w:pos="4320"/>
        <w:tab w:val="clear" w:pos="8640"/>
        <w:tab w:val="right" w:pos="9356"/>
      </w:tabs>
      <w:rPr>
        <w:rFonts w:ascii="Cambria" w:hAnsi="Cambria"/>
      </w:rPr>
    </w:pPr>
    <w:r>
      <w:rPr>
        <w:rFonts w:ascii="Cambria" w:hAnsi="Cambria"/>
      </w:rPr>
      <w:t>Recueil de notes de cours réalisé par Danny Lachance, Automne 2008</w:t>
    </w:r>
    <w:r>
      <w:rPr>
        <w:rFonts w:ascii="Cambria" w:hAnsi="Cambria"/>
      </w:rPr>
      <w:tab/>
      <w:t xml:space="preserve">Page </w:t>
    </w:r>
    <w:r>
      <w:rPr>
        <w:rFonts w:ascii="Cambria" w:hAnsi="Cambria"/>
      </w:rPr>
      <w:t>37</w:t>
    </w:r>
  </w:p>
  <w:p w:rsidR="00037CEB" w:rsidRDefault="00037CEB">
    <w:pPr>
      <w:pStyle w:val="Pieddepage"/>
    </w:pPr>
    <w:r>
      <w:t>Révisé par Danny Lachance &amp; France Lacroix, Hiver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3A8" w:rsidRDefault="000053A8" w:rsidP="00037CEB">
      <w:r>
        <w:separator/>
      </w:r>
    </w:p>
  </w:footnote>
  <w:footnote w:type="continuationSeparator" w:id="0">
    <w:p w:rsidR="000053A8" w:rsidRDefault="000053A8" w:rsidP="00037CEB">
      <w:r>
        <w:continuationSeparator/>
      </w:r>
    </w:p>
  </w:footnote>
  <w:footnote w:id="1">
    <w:p w:rsidR="00037CEB" w:rsidRDefault="00037CEB" w:rsidP="00037CEB">
      <w:pPr>
        <w:pStyle w:val="Notedefin"/>
      </w:pPr>
      <w:r>
        <w:rPr>
          <w:rStyle w:val="Appelnotedebasdep"/>
        </w:rPr>
        <w:footnoteRef/>
      </w:r>
      <w:r>
        <w:t xml:space="preserve"> </w:t>
      </w:r>
      <w:r>
        <w:t xml:space="preserve">Source : Recueil de notes de cours : </w:t>
      </w:r>
      <w:r w:rsidRPr="00037CEB">
        <w:t>La pratique professionnelle de l’infirmière</w:t>
      </w:r>
      <w:r>
        <w:t xml:space="preserve">, version prof, numéro 1.2, page 37 </w:t>
      </w:r>
    </w:p>
    <w:p w:rsidR="00037CEB" w:rsidRDefault="00037CE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CEB" w:rsidRDefault="00037CEB" w:rsidP="00037CEB">
    <w:pPr>
      <w:pStyle w:val="Nocours"/>
      <w:pBdr>
        <w:bottom w:val="single" w:sz="4" w:space="0" w:color="auto"/>
      </w:pBdr>
    </w:pPr>
    <w:r>
      <w:t>180-005-SH</w:t>
    </w:r>
    <w:r>
      <w:tab/>
    </w:r>
    <w:r>
      <w:tab/>
    </w:r>
    <w:r>
      <w:tab/>
    </w:r>
    <w:r>
      <w:tab/>
    </w:r>
    <w:r>
      <w:tab/>
    </w:r>
    <w:r>
      <w:t>La pratique professionnelle de l’infirmière</w:t>
    </w:r>
  </w:p>
  <w:p w:rsidR="00037CEB" w:rsidRDefault="00037CE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F7F5B"/>
    <w:multiLevelType w:val="multilevel"/>
    <w:tmpl w:val="A008F514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49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CEB"/>
    <w:rsid w:val="000053A8"/>
    <w:rsid w:val="00037CEB"/>
    <w:rsid w:val="008A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3841E7-20BF-414C-9D9C-B220CDE3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C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37CE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37CEB"/>
  </w:style>
  <w:style w:type="paragraph" w:styleId="Pieddepage">
    <w:name w:val="footer"/>
    <w:basedOn w:val="Normal"/>
    <w:link w:val="PieddepageCar"/>
    <w:uiPriority w:val="99"/>
    <w:unhideWhenUsed/>
    <w:rsid w:val="00037CE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7CEB"/>
  </w:style>
  <w:style w:type="paragraph" w:customStyle="1" w:styleId="Nocours">
    <w:name w:val="No cours"/>
    <w:basedOn w:val="Normal"/>
    <w:rsid w:val="00037CEB"/>
    <w:pPr>
      <w:outlineLvl w:val="0"/>
    </w:pPr>
    <w:rPr>
      <w:b/>
      <w:bCs/>
      <w:sz w:val="22"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37CEB"/>
  </w:style>
  <w:style w:type="character" w:customStyle="1" w:styleId="NotedefinCar">
    <w:name w:val="Note de fin Car"/>
    <w:basedOn w:val="Policepardfaut"/>
    <w:link w:val="Notedefin"/>
    <w:uiPriority w:val="99"/>
    <w:semiHidden/>
    <w:rsid w:val="00037CE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denotedefin">
    <w:name w:val="endnote reference"/>
    <w:basedOn w:val="Policepardfaut"/>
    <w:uiPriority w:val="99"/>
    <w:semiHidden/>
    <w:unhideWhenUsed/>
    <w:rsid w:val="00037CE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37CEB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7CE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37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F68F0-5AE9-482A-B679-833011D5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Lachance</dc:creator>
  <cp:keywords/>
  <dc:description/>
  <cp:lastModifiedBy>Danny Lachance</cp:lastModifiedBy>
  <cp:revision>1</cp:revision>
  <dcterms:created xsi:type="dcterms:W3CDTF">2014-07-09T17:34:00Z</dcterms:created>
  <dcterms:modified xsi:type="dcterms:W3CDTF">2014-07-09T17:59:00Z</dcterms:modified>
</cp:coreProperties>
</file>