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023" w:rsidRDefault="00075023" w:rsidP="00075023">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TITULO. II</w:t>
      </w:r>
    </w:p>
    <w:p w:rsidR="00075023" w:rsidRDefault="00075023" w:rsidP="00075023">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PROVISION DE LAS REDES Y SERVICIOS Y ACCESO A RECURSOS ESCASOS</w:t>
      </w:r>
    </w:p>
    <w:p w:rsidR="00075023" w:rsidRDefault="00075023" w:rsidP="00075023">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0" w:name="10"/>
      <w:r>
        <w:rPr>
          <w:rFonts w:ascii="Arial" w:hAnsi="Arial" w:cs="Arial"/>
          <w:b/>
          <w:bCs/>
          <w:color w:val="000000"/>
          <w:sz w:val="27"/>
          <w:szCs w:val="27"/>
        </w:rPr>
        <w:t> </w:t>
      </w:r>
      <w:bookmarkEnd w:id="0"/>
      <w:r>
        <w:rPr>
          <w:rFonts w:ascii="Arial" w:hAnsi="Arial" w:cs="Arial"/>
          <w:b/>
          <w:bCs/>
          <w:color w:val="000000"/>
          <w:sz w:val="27"/>
          <w:szCs w:val="27"/>
        </w:rPr>
        <w:t>10. Habilitación general. </w:t>
      </w:r>
      <w:hyperlink r:id="rId4" w:anchor="0" w:history="1">
        <w:r>
          <w:rPr>
            <w:rStyle w:val="Hipervnculo"/>
            <w:rFonts w:ascii="Arial" w:hAnsi="Arial" w:cs="Arial"/>
            <w:sz w:val="27"/>
            <w:szCs w:val="27"/>
          </w:rPr>
          <w:t>Reglamentado por el Decreto Nacional 542 de 2014</w:t>
        </w:r>
      </w:hyperlink>
      <w:r>
        <w:rPr>
          <w:rFonts w:ascii="Arial" w:hAnsi="Arial" w:cs="Arial"/>
          <w:color w:val="000000"/>
          <w:sz w:val="27"/>
          <w:szCs w:val="27"/>
        </w:rPr>
        <w:t>. A partir de la vigencia de la presente ley, la provisión de redes y servicios de telecomunicaciones, que es un servicio público bajo la titularidad del Estado, se habilita de manera general, y causará una contraprestación periódica a favor del Fondo de las Tecnologías de la Información y las Comunicaciones. Esta habilitación comprende, a su vez, la autorización para la instalación, ampliación, modificación, operación y explotación de redes de telecomunicaciones, se suministren o no al público. La habilitación a que hace referencia el presente artículo no incluye el derecho al uso del espectro radioeléctrico.</w:t>
      </w:r>
    </w:p>
    <w:p w:rsidR="00075023" w:rsidRDefault="00075023" w:rsidP="00075023">
      <w:pPr>
        <w:pStyle w:val="NormalWeb"/>
        <w:shd w:val="clear" w:color="auto" w:fill="FFFFFF"/>
        <w:rPr>
          <w:rFonts w:ascii="Arial" w:hAnsi="Arial" w:cs="Arial"/>
          <w:color w:val="000000"/>
          <w:sz w:val="27"/>
          <w:szCs w:val="27"/>
        </w:rPr>
      </w:pPr>
      <w:hyperlink r:id="rId5" w:anchor="0" w:history="1">
        <w:r>
          <w:rPr>
            <w:rStyle w:val="Hipervnculo"/>
            <w:rFonts w:ascii="Arial" w:hAnsi="Arial" w:cs="Arial"/>
            <w:sz w:val="27"/>
            <w:szCs w:val="27"/>
          </w:rPr>
          <w:t>Ver el Decreto Nacional 4948 de 2009</w:t>
        </w:r>
      </w:hyperlink>
    </w:p>
    <w:p w:rsidR="00075023" w:rsidRDefault="00075023" w:rsidP="00075023">
      <w:pPr>
        <w:pStyle w:val="NormalWeb"/>
        <w:shd w:val="clear" w:color="auto" w:fill="FFFFFF"/>
        <w:rPr>
          <w:rFonts w:ascii="Arial" w:hAnsi="Arial" w:cs="Arial"/>
          <w:color w:val="000000"/>
          <w:sz w:val="27"/>
          <w:szCs w:val="27"/>
        </w:rPr>
      </w:pPr>
      <w:bookmarkStart w:id="1" w:name="11"/>
      <w:r>
        <w:rPr>
          <w:rFonts w:ascii="Arial" w:hAnsi="Arial" w:cs="Arial"/>
          <w:b/>
          <w:bCs/>
          <w:color w:val="000000"/>
          <w:sz w:val="27"/>
          <w:szCs w:val="27"/>
        </w:rPr>
        <w:t> </w:t>
      </w:r>
      <w:bookmarkEnd w:id="1"/>
      <w:r>
        <w:rPr>
          <w:rFonts w:ascii="Arial" w:hAnsi="Arial" w:cs="Arial"/>
          <w:b/>
          <w:bCs/>
          <w:color w:val="000000"/>
          <w:sz w:val="27"/>
          <w:szCs w:val="27"/>
        </w:rPr>
        <w:t>Artículo 11. Acceso al uso del espectro radioeléctrico.</w:t>
      </w:r>
      <w:r>
        <w:rPr>
          <w:rFonts w:ascii="Arial" w:hAnsi="Arial" w:cs="Arial"/>
          <w:b/>
          <w:bCs/>
          <w:i/>
          <w:iCs/>
          <w:color w:val="000000"/>
          <w:sz w:val="27"/>
          <w:szCs w:val="27"/>
        </w:rPr>
        <w:t> </w:t>
      </w:r>
      <w:hyperlink r:id="rId6" w:anchor="0" w:history="1">
        <w:r>
          <w:rPr>
            <w:rStyle w:val="Hipervnculo"/>
            <w:rFonts w:ascii="Arial" w:hAnsi="Arial" w:cs="Arial"/>
            <w:sz w:val="27"/>
            <w:szCs w:val="27"/>
          </w:rPr>
          <w:t>Reglamentado por el Decreto Nacional 4392 de 2010</w:t>
        </w:r>
      </w:hyperlink>
      <w:r>
        <w:rPr>
          <w:rStyle w:val="apple-converted-space"/>
          <w:rFonts w:ascii="Arial" w:hAnsi="Arial" w:cs="Arial"/>
          <w:color w:val="000000"/>
          <w:sz w:val="27"/>
          <w:szCs w:val="27"/>
        </w:rPr>
        <w:t> </w:t>
      </w:r>
      <w:r>
        <w:rPr>
          <w:rFonts w:ascii="Arial" w:hAnsi="Arial" w:cs="Arial"/>
          <w:color w:val="000000"/>
          <w:sz w:val="27"/>
          <w:szCs w:val="27"/>
        </w:rPr>
        <w:t>El uso del espectro radioeléctrico requiere permiso previo, expreso y otorgado por el Ministerio de Tecnologías de la Información y las Comunicaciones.</w:t>
      </w:r>
    </w:p>
    <w:p w:rsidR="00075023" w:rsidRDefault="00075023" w:rsidP="00075023">
      <w:pPr>
        <w:pStyle w:val="NormalWeb"/>
        <w:shd w:val="clear" w:color="auto" w:fill="FFFFFF"/>
        <w:rPr>
          <w:rFonts w:ascii="Arial" w:hAnsi="Arial" w:cs="Arial"/>
          <w:color w:val="000000"/>
          <w:sz w:val="27"/>
          <w:szCs w:val="27"/>
        </w:rPr>
      </w:pPr>
      <w:r>
        <w:rPr>
          <w:rFonts w:ascii="Arial" w:hAnsi="Arial" w:cs="Arial"/>
          <w:color w:val="000000"/>
          <w:sz w:val="27"/>
          <w:szCs w:val="27"/>
        </w:rPr>
        <w:t>El permiso de uso del espectro respetará la neutralidad en la tecnología siempre y cuando esté coordinado con las políticas del Ministerio de Comunicaciones, no generen interferencias sobre otros servicios, sean compatibles con las tendencias internacionales del mercado, no afecten la seguridad nacional, y contribuyan al desarrollo sostenible. El Ministerio de Tecnologías de la Información y las Comunicaciones adelantará mecanismos de selección objetiva, previa convocatoria pública, para el otorgamiento del permiso para el uso del espectro radioeléctrico y exigirá las garantías correspondientes. En aquellos casos,</w:t>
      </w:r>
      <w:r>
        <w:rPr>
          <w:rStyle w:val="apple-converted-space"/>
          <w:rFonts w:ascii="Arial" w:hAnsi="Arial" w:cs="Arial"/>
          <w:color w:val="000000"/>
          <w:sz w:val="27"/>
          <w:szCs w:val="27"/>
        </w:rPr>
        <w:t> </w:t>
      </w:r>
      <w:r>
        <w:rPr>
          <w:rFonts w:ascii="Arial" w:hAnsi="Arial" w:cs="Arial"/>
          <w:color w:val="000000"/>
          <w:sz w:val="27"/>
          <w:szCs w:val="27"/>
          <w:u w:val="single"/>
        </w:rPr>
        <w:t>en los que el nivel de ocupación de la banda y la suficiencia del recurso lo permitan, así como</w:t>
      </w:r>
      <w:r>
        <w:rPr>
          <w:rStyle w:val="apple-converted-space"/>
          <w:rFonts w:ascii="Arial" w:hAnsi="Arial" w:cs="Arial"/>
          <w:color w:val="000000"/>
          <w:sz w:val="27"/>
          <w:szCs w:val="27"/>
        </w:rPr>
        <w:t> </w:t>
      </w:r>
      <w:r>
        <w:rPr>
          <w:rStyle w:val="nfasis"/>
          <w:rFonts w:ascii="Arial" w:hAnsi="Arial" w:cs="Arial"/>
          <w:color w:val="000000"/>
          <w:sz w:val="27"/>
          <w:szCs w:val="27"/>
        </w:rPr>
        <w:t>cuando prime la continuidad del servicio</w:t>
      </w:r>
      <w:r>
        <w:rPr>
          <w:rStyle w:val="apple-converted-space"/>
          <w:rFonts w:ascii="Arial" w:hAnsi="Arial" w:cs="Arial"/>
          <w:color w:val="000000"/>
          <w:sz w:val="27"/>
          <w:szCs w:val="27"/>
        </w:rPr>
        <w:t> </w:t>
      </w:r>
      <w:r>
        <w:rPr>
          <w:rFonts w:ascii="Arial" w:hAnsi="Arial" w:cs="Arial"/>
          <w:color w:val="000000"/>
          <w:sz w:val="27"/>
          <w:szCs w:val="27"/>
          <w:u w:val="single"/>
        </w:rPr>
        <w:t>o la ampliación de la cobertura</w:t>
      </w:r>
      <w:r>
        <w:rPr>
          <w:rFonts w:ascii="Arial" w:hAnsi="Arial" w:cs="Arial"/>
          <w:color w:val="000000"/>
          <w:sz w:val="27"/>
          <w:szCs w:val="27"/>
        </w:rPr>
        <w:t>, el Ministerio podrá otorgar los permisos de uso del espectro de manera directa. </w:t>
      </w:r>
      <w:proofErr w:type="spellStart"/>
      <w:r>
        <w:rPr>
          <w:rStyle w:val="Textoennegrita"/>
          <w:rFonts w:ascii="Arial" w:hAnsi="Arial" w:cs="Arial"/>
          <w:color w:val="000000"/>
          <w:sz w:val="27"/>
          <w:szCs w:val="27"/>
        </w:rPr>
        <w:t>Expresionessubrayadas</w:t>
      </w:r>
      <w:proofErr w:type="spellEnd"/>
      <w:r>
        <w:rPr>
          <w:rStyle w:val="Textoennegrita"/>
          <w:rFonts w:ascii="Arial" w:hAnsi="Arial" w:cs="Arial"/>
          <w:color w:val="000000"/>
          <w:sz w:val="27"/>
          <w:szCs w:val="27"/>
        </w:rPr>
        <w:t xml:space="preserve"> declaradas INEXEQUIBLES  por la Corte Constitucional, mediante Sentencia</w:t>
      </w:r>
      <w:r>
        <w:rPr>
          <w:rStyle w:val="apple-converted-space"/>
          <w:rFonts w:ascii="Arial" w:hAnsi="Arial" w:cs="Arial"/>
          <w:color w:val="000000"/>
          <w:sz w:val="27"/>
          <w:szCs w:val="27"/>
        </w:rPr>
        <w:t> </w:t>
      </w:r>
      <w:r>
        <w:rPr>
          <w:rFonts w:ascii="Arial" w:hAnsi="Arial" w:cs="Arial"/>
          <w:color w:val="000000"/>
          <w:sz w:val="27"/>
          <w:szCs w:val="27"/>
        </w:rPr>
        <w:t>C-403</w:t>
      </w:r>
      <w:r>
        <w:rPr>
          <w:rStyle w:val="apple-converted-space"/>
          <w:rFonts w:ascii="Arial" w:hAnsi="Arial" w:cs="Arial"/>
          <w:color w:val="000000"/>
          <w:sz w:val="27"/>
          <w:szCs w:val="27"/>
        </w:rPr>
        <w:t> </w:t>
      </w:r>
      <w:r>
        <w:rPr>
          <w:rStyle w:val="Textoennegrita"/>
          <w:rFonts w:ascii="Arial" w:hAnsi="Arial" w:cs="Arial"/>
          <w:color w:val="000000"/>
          <w:sz w:val="27"/>
          <w:szCs w:val="27"/>
        </w:rPr>
        <w:t>de 2010</w:t>
      </w:r>
      <w:r>
        <w:rPr>
          <w:rFonts w:ascii="Arial" w:hAnsi="Arial" w:cs="Arial"/>
          <w:color w:val="000000"/>
          <w:sz w:val="27"/>
          <w:szCs w:val="27"/>
        </w:rPr>
        <w:t>,</w:t>
      </w:r>
      <w:r>
        <w:rPr>
          <w:rStyle w:val="apple-converted-space"/>
          <w:rFonts w:ascii="Arial" w:hAnsi="Arial" w:cs="Arial"/>
          <w:color w:val="000000"/>
          <w:sz w:val="27"/>
          <w:szCs w:val="27"/>
        </w:rPr>
        <w:t> </w:t>
      </w:r>
      <w:r>
        <w:rPr>
          <w:rStyle w:val="Textoennegrita"/>
          <w:rFonts w:ascii="Arial" w:hAnsi="Arial" w:cs="Arial"/>
          <w:color w:val="000000"/>
          <w:sz w:val="27"/>
          <w:szCs w:val="27"/>
        </w:rPr>
        <w:t>Texto en cursiva declarado EXEQUIBLE por la Corte Constitucional mediante Sentencia</w:t>
      </w:r>
      <w:r>
        <w:rPr>
          <w:rStyle w:val="apple-converted-space"/>
          <w:rFonts w:ascii="Arial" w:hAnsi="Arial" w:cs="Arial"/>
          <w:color w:val="000000"/>
          <w:sz w:val="27"/>
          <w:szCs w:val="27"/>
        </w:rPr>
        <w:t> </w:t>
      </w:r>
      <w:r>
        <w:rPr>
          <w:rFonts w:ascii="Arial" w:hAnsi="Arial" w:cs="Arial"/>
          <w:color w:val="000000"/>
          <w:sz w:val="27"/>
          <w:szCs w:val="27"/>
        </w:rPr>
        <w:t>C-403</w:t>
      </w:r>
      <w:r>
        <w:rPr>
          <w:rStyle w:val="apple-converted-space"/>
          <w:rFonts w:ascii="Arial" w:hAnsi="Arial" w:cs="Arial"/>
          <w:color w:val="000000"/>
          <w:sz w:val="27"/>
          <w:szCs w:val="27"/>
        </w:rPr>
        <w:t> </w:t>
      </w:r>
      <w:r>
        <w:rPr>
          <w:rStyle w:val="Textoennegrita"/>
          <w:rFonts w:ascii="Arial" w:hAnsi="Arial" w:cs="Arial"/>
          <w:color w:val="000000"/>
          <w:sz w:val="27"/>
          <w:szCs w:val="27"/>
        </w:rPr>
        <w:t xml:space="preserve">de 2010, en el entendido de que la posibilidad de asignación directa de la banda sólo podrá </w:t>
      </w:r>
      <w:r>
        <w:rPr>
          <w:rStyle w:val="Textoennegrita"/>
          <w:rFonts w:ascii="Arial" w:hAnsi="Arial" w:cs="Arial"/>
          <w:color w:val="000000"/>
          <w:sz w:val="27"/>
          <w:szCs w:val="27"/>
        </w:rPr>
        <w:lastRenderedPageBreak/>
        <w:t>extenderse por el término estrictamente necesario para que la administración convoque un proceso de selección objetiva</w:t>
      </w:r>
      <w:r>
        <w:rPr>
          <w:rFonts w:ascii="Arial" w:hAnsi="Arial" w:cs="Arial"/>
          <w:color w:val="000000"/>
          <w:sz w:val="27"/>
          <w:szCs w:val="27"/>
        </w:rPr>
        <w:t> </w:t>
      </w:r>
    </w:p>
    <w:p w:rsidR="00075023" w:rsidRDefault="00075023" w:rsidP="00075023">
      <w:pPr>
        <w:pStyle w:val="NormalWeb"/>
        <w:shd w:val="clear" w:color="auto" w:fill="FFFFFF"/>
        <w:rPr>
          <w:rFonts w:ascii="Arial" w:hAnsi="Arial" w:cs="Arial"/>
          <w:color w:val="000000"/>
          <w:sz w:val="27"/>
          <w:szCs w:val="27"/>
        </w:rPr>
      </w:pPr>
      <w:r>
        <w:rPr>
          <w:rFonts w:ascii="Arial" w:hAnsi="Arial" w:cs="Arial"/>
          <w:color w:val="000000"/>
          <w:sz w:val="27"/>
          <w:szCs w:val="27"/>
        </w:rPr>
        <w:t>En la asignación de las frecuencias necesarias para la defensa y seguridad nacional, el Ministerio de Tecnologías de la Información y las Comunicaciones tendrá en cuenta las necesidades de los organismos de seguridad del Estado. El trámite, resultado e información relativa a la asignación de este tipo de frecuencias tiene carácter reservado. El Gobierno Nacional podrá establecer bandas de frecuencias de uso libre de acuerdo con las recomendaciones de la UIT, y bandas exentas del pago de contraprestaciones entre otras para Programas Sociales del Estado.</w:t>
      </w:r>
    </w:p>
    <w:p w:rsidR="00075023" w:rsidRDefault="00075023" w:rsidP="00075023">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 1°.</w:t>
      </w:r>
      <w:r>
        <w:rPr>
          <w:rStyle w:val="apple-converted-space"/>
          <w:rFonts w:ascii="Arial" w:hAnsi="Arial" w:cs="Arial"/>
          <w:b/>
          <w:bCs/>
          <w:color w:val="000000"/>
          <w:sz w:val="27"/>
          <w:szCs w:val="27"/>
        </w:rPr>
        <w:t> </w:t>
      </w:r>
      <w:r>
        <w:rPr>
          <w:rFonts w:ascii="Arial" w:hAnsi="Arial" w:cs="Arial"/>
          <w:color w:val="000000"/>
          <w:sz w:val="27"/>
          <w:szCs w:val="27"/>
        </w:rPr>
        <w:t>Para efectos de la aplicación de presente artículo, se debe entender que la neutralidad tecnológica implica la libertad que tienen los proveedores de redes y servicios de usar las tecnologías para la prestación de todos los servicios sin restricción distinta a las posibles interferencias perjudiciales y el uso eficiente de los recursos escasos.</w:t>
      </w:r>
    </w:p>
    <w:p w:rsidR="00075023" w:rsidRDefault="00075023" w:rsidP="00075023">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 2°.</w:t>
      </w:r>
      <w:r>
        <w:rPr>
          <w:rStyle w:val="apple-converted-space"/>
          <w:rFonts w:ascii="Arial" w:hAnsi="Arial" w:cs="Arial"/>
          <w:b/>
          <w:bCs/>
          <w:color w:val="000000"/>
          <w:sz w:val="27"/>
          <w:szCs w:val="27"/>
        </w:rPr>
        <w:t> </w:t>
      </w:r>
      <w:r>
        <w:rPr>
          <w:rFonts w:ascii="Arial" w:hAnsi="Arial" w:cs="Arial"/>
          <w:color w:val="000000"/>
          <w:sz w:val="27"/>
          <w:szCs w:val="27"/>
        </w:rPr>
        <w:t>Los permisos para el uso del espectro radioeléctrico podrán ser cedidos, previa autorización del Ministerio de Tecnologías de la Información y las Comunicaciones en los términos que este determine sin desmejora de los requisitos, calidad y garantías del uso, acceso y beneficio común del espectro.</w:t>
      </w:r>
    </w:p>
    <w:p w:rsidR="00075023" w:rsidRDefault="00075023" w:rsidP="00075023">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2" w:name="12"/>
      <w:r>
        <w:rPr>
          <w:rFonts w:ascii="Arial" w:hAnsi="Arial" w:cs="Arial"/>
          <w:b/>
          <w:bCs/>
          <w:color w:val="000000"/>
          <w:sz w:val="27"/>
          <w:szCs w:val="27"/>
        </w:rPr>
        <w:t> </w:t>
      </w:r>
      <w:bookmarkEnd w:id="2"/>
      <w:r>
        <w:rPr>
          <w:rFonts w:ascii="Arial" w:hAnsi="Arial" w:cs="Arial"/>
          <w:b/>
          <w:bCs/>
          <w:color w:val="000000"/>
          <w:sz w:val="27"/>
          <w:szCs w:val="27"/>
        </w:rPr>
        <w:t>12. Plazo y renovación de los permisos para el uso del espectro radioeléctrico. </w:t>
      </w:r>
      <w:hyperlink r:id="rId7" w:anchor="0" w:history="1">
        <w:r>
          <w:rPr>
            <w:rStyle w:val="Hipervnculo"/>
            <w:rFonts w:ascii="Arial" w:hAnsi="Arial" w:cs="Arial"/>
            <w:sz w:val="27"/>
            <w:szCs w:val="27"/>
          </w:rPr>
          <w:t>Reglamentado por el Decreto Nacional 2044 de 2013</w:t>
        </w:r>
      </w:hyperlink>
      <w:r>
        <w:rPr>
          <w:rFonts w:ascii="Arial" w:hAnsi="Arial" w:cs="Arial"/>
          <w:color w:val="000000"/>
          <w:sz w:val="27"/>
          <w:szCs w:val="27"/>
        </w:rPr>
        <w:t>. El permiso para el uso del espectro radioeléctrico tendrá un plazo definido inicial hasta de diez (10) años, el cual podrá renovarse a solicitud de parte por períodos iguales al plazo inicial. Por razones de interés público, o cuando resulte indispensable el reordenamiento nacional del espectro radioeléctrico, o para dar cumplimiento a las atribuciones y disposiciones internacionales de frecuencias, el plazo de renovación podrá ser inferior al plazo inicial.</w:t>
      </w:r>
    </w:p>
    <w:p w:rsidR="00075023" w:rsidRDefault="00075023" w:rsidP="00075023">
      <w:pPr>
        <w:pStyle w:val="NormalWeb"/>
        <w:shd w:val="clear" w:color="auto" w:fill="FFFFFF"/>
        <w:rPr>
          <w:rFonts w:ascii="Arial" w:hAnsi="Arial" w:cs="Arial"/>
          <w:color w:val="000000"/>
          <w:sz w:val="27"/>
          <w:szCs w:val="27"/>
        </w:rPr>
      </w:pPr>
      <w:r>
        <w:rPr>
          <w:rFonts w:ascii="Arial" w:hAnsi="Arial" w:cs="Arial"/>
          <w:color w:val="000000"/>
          <w:sz w:val="27"/>
          <w:szCs w:val="27"/>
        </w:rPr>
        <w:t>El Ministerio de Tecnologías de la Información y las Comunicaciones, establecerá las condiciones de la renovación, que tenga en cuenta el uso eficiente que se ha hecho del recurso, el cumplimiento de los planes de expansión, la cobertura de redes y servicios y la disponibilidad del recurso, teniendo en cuenta los principios del artículo 75 de la Constitución Política.</w:t>
      </w:r>
    </w:p>
    <w:p w:rsidR="00075023" w:rsidRDefault="00075023" w:rsidP="00075023">
      <w:pPr>
        <w:pStyle w:val="NormalWeb"/>
        <w:shd w:val="clear" w:color="auto" w:fill="FFFFFF"/>
        <w:rPr>
          <w:rFonts w:ascii="Arial" w:hAnsi="Arial" w:cs="Arial"/>
          <w:color w:val="000000"/>
          <w:sz w:val="27"/>
          <w:szCs w:val="27"/>
        </w:rPr>
      </w:pPr>
      <w:r>
        <w:rPr>
          <w:rFonts w:ascii="Arial" w:hAnsi="Arial" w:cs="Arial"/>
          <w:color w:val="000000"/>
          <w:sz w:val="27"/>
          <w:szCs w:val="27"/>
        </w:rPr>
        <w:lastRenderedPageBreak/>
        <w:t>La renovación de los permisos de uso del espectro radioeléctrico incluirá condiciones razonables y no discriminatorias que sean compatibles con el desarrollo tecnológico futuro del país, la continuidad del servicio y los incentivos adecuados para la inversión.</w:t>
      </w:r>
    </w:p>
    <w:p w:rsidR="00075023" w:rsidRDefault="00075023" w:rsidP="00075023">
      <w:pPr>
        <w:pStyle w:val="NormalWeb"/>
        <w:shd w:val="clear" w:color="auto" w:fill="FFFFFF"/>
        <w:rPr>
          <w:rFonts w:ascii="Arial" w:hAnsi="Arial" w:cs="Arial"/>
          <w:color w:val="000000"/>
          <w:sz w:val="27"/>
          <w:szCs w:val="27"/>
        </w:rPr>
      </w:pPr>
      <w:r>
        <w:rPr>
          <w:rFonts w:ascii="Arial" w:hAnsi="Arial" w:cs="Arial"/>
          <w:color w:val="000000"/>
          <w:sz w:val="27"/>
          <w:szCs w:val="27"/>
        </w:rPr>
        <w:t>La renovación no podrá ser gratuita, ni automática. El interesado deberá manifestar en forma expresa su intención de renovar el permiso con tres (3) meses de antelación a su vencimiento, en caso contrario, se entenderá como no renovado.</w:t>
      </w:r>
    </w:p>
    <w:p w:rsidR="00075023" w:rsidRDefault="00075023" w:rsidP="00075023">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3" w:name="13"/>
      <w:r>
        <w:rPr>
          <w:rFonts w:ascii="Arial" w:hAnsi="Arial" w:cs="Arial"/>
          <w:b/>
          <w:bCs/>
          <w:color w:val="000000"/>
          <w:sz w:val="27"/>
          <w:szCs w:val="27"/>
        </w:rPr>
        <w:t> </w:t>
      </w:r>
      <w:bookmarkEnd w:id="3"/>
      <w:r>
        <w:rPr>
          <w:rFonts w:ascii="Arial" w:hAnsi="Arial" w:cs="Arial"/>
          <w:b/>
          <w:bCs/>
          <w:color w:val="000000"/>
          <w:sz w:val="27"/>
          <w:szCs w:val="27"/>
        </w:rPr>
        <w:t>13. Contraprestación económica por la utilización del espectro radioeléctrico. </w:t>
      </w:r>
      <w:hyperlink r:id="rId8" w:anchor="0" w:history="1">
        <w:r>
          <w:rPr>
            <w:rStyle w:val="Hipervnculo"/>
            <w:rFonts w:ascii="Arial" w:hAnsi="Arial" w:cs="Arial"/>
            <w:sz w:val="27"/>
            <w:szCs w:val="27"/>
          </w:rPr>
          <w:t>Reglamentado por el Decreto Nacional 542 de 2014</w:t>
        </w:r>
      </w:hyperlink>
      <w:r>
        <w:rPr>
          <w:rFonts w:ascii="Arial" w:hAnsi="Arial" w:cs="Arial"/>
          <w:color w:val="000000"/>
          <w:sz w:val="27"/>
          <w:szCs w:val="27"/>
        </w:rPr>
        <w:t>. La utilización del espectro radioeléctrico por los proveedores de redes y servicios de telecomunicaciones dará lugar a una contraprestación económica a favor del Fondo de las Tecnologías de la Información y las Comunicaciones. El importe de esta contraprestación será fijado mediante resolución por el Ministro de Tecnologías de la Información y las Comunicaciones, con fundamento, entre otros, en los siguientes aspectos: ancho de banda asignado, número de usuarios potenciales, disponibilidad del servicio, planes de expansión y cobertura, demanda por el espectro y su disponibilidad y cualquier otro parámetro técnico que sirva como indicador del precio que debe recibir el Estado por la utilización del espectro radioeléctrico.</w:t>
      </w:r>
    </w:p>
    <w:p w:rsidR="00075023" w:rsidRDefault="00075023" w:rsidP="00075023">
      <w:pPr>
        <w:pStyle w:val="NormalWeb"/>
        <w:shd w:val="clear" w:color="auto" w:fill="FFFFFF"/>
        <w:rPr>
          <w:rFonts w:ascii="Arial" w:hAnsi="Arial" w:cs="Arial"/>
          <w:color w:val="000000"/>
          <w:sz w:val="27"/>
          <w:szCs w:val="27"/>
        </w:rPr>
      </w:pPr>
      <w:r>
        <w:rPr>
          <w:rFonts w:ascii="Arial" w:hAnsi="Arial" w:cs="Arial"/>
          <w:color w:val="000000"/>
          <w:sz w:val="27"/>
          <w:szCs w:val="27"/>
        </w:rPr>
        <w:t>La contraprestación económica de que trata este artículo deberá pagarse por el respectivo proveedor de redes o servicio de telecomunicaciones con ocasión del otorgamiento o renovación del permiso para la utilización del espectro radioeléctrico.</w:t>
      </w:r>
    </w:p>
    <w:p w:rsidR="00075023" w:rsidRDefault="00075023" w:rsidP="00075023">
      <w:pPr>
        <w:pStyle w:val="NormalWeb"/>
        <w:shd w:val="clear" w:color="auto" w:fill="FFFFFF"/>
        <w:rPr>
          <w:rFonts w:ascii="Arial" w:hAnsi="Arial" w:cs="Arial"/>
          <w:color w:val="000000"/>
          <w:sz w:val="27"/>
          <w:szCs w:val="27"/>
        </w:rPr>
      </w:pPr>
      <w:hyperlink r:id="rId9" w:anchor="0" w:history="1">
        <w:r>
          <w:rPr>
            <w:rStyle w:val="Hipervnculo"/>
            <w:rFonts w:ascii="Arial" w:hAnsi="Arial" w:cs="Arial"/>
            <w:sz w:val="27"/>
            <w:szCs w:val="27"/>
          </w:rPr>
          <w:t>Ver el Decreto Nacional 1161 de 2010</w:t>
        </w:r>
      </w:hyperlink>
      <w:r>
        <w:rPr>
          <w:rStyle w:val="apple-converted-space"/>
          <w:rFonts w:ascii="Arial" w:hAnsi="Arial" w:cs="Arial"/>
          <w:color w:val="000000"/>
          <w:sz w:val="27"/>
          <w:szCs w:val="27"/>
        </w:rPr>
        <w:t> </w:t>
      </w:r>
    </w:p>
    <w:p w:rsidR="00075023" w:rsidRDefault="00075023" w:rsidP="00075023">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14. Inhabilidades para acceder a los permisos para el uso del espectro radioeléctrico.</w:t>
      </w:r>
      <w:r>
        <w:rPr>
          <w:rStyle w:val="apple-converted-space"/>
          <w:rFonts w:ascii="Arial" w:hAnsi="Arial" w:cs="Arial"/>
          <w:b/>
          <w:bCs/>
          <w:color w:val="000000"/>
          <w:sz w:val="27"/>
          <w:szCs w:val="27"/>
        </w:rPr>
        <w:t> </w:t>
      </w:r>
      <w:r>
        <w:rPr>
          <w:rFonts w:ascii="Arial" w:hAnsi="Arial" w:cs="Arial"/>
          <w:color w:val="000000"/>
          <w:sz w:val="27"/>
          <w:szCs w:val="27"/>
        </w:rPr>
        <w:t>No podrán obtener permisos para el uso del espectro radioeléctrico:</w:t>
      </w:r>
    </w:p>
    <w:p w:rsidR="00075023" w:rsidRDefault="00075023" w:rsidP="00075023">
      <w:pPr>
        <w:pStyle w:val="NormalWeb"/>
        <w:shd w:val="clear" w:color="auto" w:fill="FFFFFF"/>
        <w:rPr>
          <w:rFonts w:ascii="Arial" w:hAnsi="Arial" w:cs="Arial"/>
          <w:color w:val="000000"/>
          <w:sz w:val="27"/>
          <w:szCs w:val="27"/>
        </w:rPr>
      </w:pPr>
      <w:r>
        <w:rPr>
          <w:rFonts w:ascii="Arial" w:hAnsi="Arial" w:cs="Arial"/>
          <w:color w:val="000000"/>
          <w:sz w:val="27"/>
          <w:szCs w:val="27"/>
        </w:rPr>
        <w:t>1. Aquellos a quienes se les haya declarado la caducidad del contrato de concesión para prestar cualquier servicio de telecomunicaciones.</w:t>
      </w:r>
    </w:p>
    <w:p w:rsidR="00075023" w:rsidRDefault="00075023" w:rsidP="00075023">
      <w:pPr>
        <w:pStyle w:val="NormalWeb"/>
        <w:shd w:val="clear" w:color="auto" w:fill="FFFFFF"/>
        <w:rPr>
          <w:rFonts w:ascii="Arial" w:hAnsi="Arial" w:cs="Arial"/>
          <w:color w:val="000000"/>
          <w:sz w:val="27"/>
          <w:szCs w:val="27"/>
        </w:rPr>
      </w:pPr>
      <w:r>
        <w:rPr>
          <w:rFonts w:ascii="Arial" w:hAnsi="Arial" w:cs="Arial"/>
          <w:color w:val="000000"/>
          <w:sz w:val="27"/>
          <w:szCs w:val="27"/>
        </w:rPr>
        <w:t>2. Aquellos a quienes por cualquier causal se les haya cancelado la licencia para prestar servicios o actividades de telecomunicaciones, así como el permiso para hacer uso del espectro radioeléctrico.</w:t>
      </w:r>
    </w:p>
    <w:p w:rsidR="00075023" w:rsidRDefault="00075023" w:rsidP="00075023">
      <w:pPr>
        <w:pStyle w:val="NormalWeb"/>
        <w:shd w:val="clear" w:color="auto" w:fill="FFFFFF"/>
        <w:rPr>
          <w:rFonts w:ascii="Arial" w:hAnsi="Arial" w:cs="Arial"/>
          <w:color w:val="000000"/>
          <w:sz w:val="27"/>
          <w:szCs w:val="27"/>
        </w:rPr>
      </w:pPr>
      <w:r>
        <w:rPr>
          <w:rFonts w:ascii="Arial" w:hAnsi="Arial" w:cs="Arial"/>
          <w:color w:val="000000"/>
          <w:sz w:val="27"/>
          <w:szCs w:val="27"/>
        </w:rPr>
        <w:lastRenderedPageBreak/>
        <w:t>3. Aquellas personas naturales que hayan sido representantes legales, miembros de juntas o consejos directivos y socios de personas jurídicas a quienes se les haya declarado la caducidad del contrato de concesión para prestar cualquier servicio de telecomunicaciones y/o cancelado la licencia para prestar servicios o actividades de telecomunicaciones, así como el permiso para hacer uso del espectro radioeléctrico.</w:t>
      </w:r>
    </w:p>
    <w:p w:rsidR="00075023" w:rsidRDefault="00075023" w:rsidP="00075023">
      <w:pPr>
        <w:pStyle w:val="NormalWeb"/>
        <w:shd w:val="clear" w:color="auto" w:fill="FFFFFF"/>
        <w:rPr>
          <w:rFonts w:ascii="Arial" w:hAnsi="Arial" w:cs="Arial"/>
          <w:color w:val="000000"/>
          <w:sz w:val="27"/>
          <w:szCs w:val="27"/>
        </w:rPr>
      </w:pPr>
      <w:r>
        <w:rPr>
          <w:rFonts w:ascii="Arial" w:hAnsi="Arial" w:cs="Arial"/>
          <w:color w:val="000000"/>
          <w:sz w:val="27"/>
          <w:szCs w:val="27"/>
        </w:rPr>
        <w:t>4. Aquellas personas que hayan sido condenadas a penas privativas de la libertad, salvo cuando se trate de delitos políticos o culposos.</w:t>
      </w:r>
    </w:p>
    <w:p w:rsidR="00075023" w:rsidRDefault="00075023" w:rsidP="00075023">
      <w:pPr>
        <w:pStyle w:val="NormalWeb"/>
        <w:shd w:val="clear" w:color="auto" w:fill="FFFFFF"/>
        <w:rPr>
          <w:rFonts w:ascii="Arial" w:hAnsi="Arial" w:cs="Arial"/>
          <w:color w:val="000000"/>
          <w:sz w:val="27"/>
          <w:szCs w:val="27"/>
        </w:rPr>
      </w:pPr>
      <w:r>
        <w:rPr>
          <w:rFonts w:ascii="Arial" w:hAnsi="Arial" w:cs="Arial"/>
          <w:color w:val="000000"/>
          <w:sz w:val="27"/>
          <w:szCs w:val="27"/>
        </w:rPr>
        <w:t>5. Aquellas personas naturales o jurídicas, sus representantes legales, miembros de juntas o Consejos Directivos y socios, que no se encuentren al día con el Ministerio de Tecnologías de la Información y las Comunicaciones o el Fondo de Tecnologías de la Información y las Comunicaciones, por concepto de sus obligaciones.</w:t>
      </w:r>
    </w:p>
    <w:p w:rsidR="00075023" w:rsidRDefault="00075023" w:rsidP="00075023">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w:t>
      </w:r>
      <w:r>
        <w:rPr>
          <w:rStyle w:val="apple-converted-space"/>
          <w:rFonts w:ascii="Arial" w:hAnsi="Arial" w:cs="Arial"/>
          <w:b/>
          <w:bCs/>
          <w:color w:val="000000"/>
          <w:sz w:val="27"/>
          <w:szCs w:val="27"/>
        </w:rPr>
        <w:t> </w:t>
      </w:r>
      <w:r>
        <w:rPr>
          <w:rFonts w:ascii="Arial" w:hAnsi="Arial" w:cs="Arial"/>
          <w:color w:val="000000"/>
          <w:sz w:val="27"/>
          <w:szCs w:val="27"/>
        </w:rPr>
        <w:t>Las inhabilidades a que hacen referencia los numerales 1, 2 y 3 del presente artículo, se extenderán por el término de cinco (5) años, contados a partir de la ejecutoria del acto administrativo que declaró la caducidad del contrato, la cancelación de la licencia, o del permiso. En todo caso con razones y cargos previamente justificados y sin violación del debido proceso y el derecho de defensa.</w:t>
      </w:r>
    </w:p>
    <w:p w:rsidR="00075023" w:rsidRDefault="00075023" w:rsidP="00075023">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4" w:name="15"/>
      <w:r>
        <w:rPr>
          <w:rFonts w:ascii="Arial" w:hAnsi="Arial" w:cs="Arial"/>
          <w:b/>
          <w:bCs/>
          <w:color w:val="000000"/>
          <w:sz w:val="27"/>
          <w:szCs w:val="27"/>
        </w:rPr>
        <w:t> </w:t>
      </w:r>
      <w:bookmarkEnd w:id="4"/>
      <w:r>
        <w:rPr>
          <w:rFonts w:ascii="Arial" w:hAnsi="Arial" w:cs="Arial"/>
          <w:b/>
          <w:bCs/>
          <w:color w:val="000000"/>
          <w:sz w:val="27"/>
          <w:szCs w:val="27"/>
        </w:rPr>
        <w:t>15. Registro de proveedores de redes y servicios de telecomunicaciones.</w:t>
      </w:r>
      <w:r>
        <w:rPr>
          <w:rStyle w:val="apple-converted-space"/>
          <w:rFonts w:ascii="Arial" w:hAnsi="Arial" w:cs="Arial"/>
          <w:b/>
          <w:bCs/>
          <w:i/>
          <w:iCs/>
          <w:color w:val="000000"/>
          <w:sz w:val="27"/>
          <w:szCs w:val="27"/>
        </w:rPr>
        <w:t> </w:t>
      </w:r>
      <w:r>
        <w:rPr>
          <w:rFonts w:ascii="Arial" w:hAnsi="Arial" w:cs="Arial"/>
          <w:i/>
          <w:iCs/>
          <w:color w:val="000000"/>
          <w:sz w:val="27"/>
          <w:szCs w:val="27"/>
        </w:rPr>
        <w:t>Creación del registro de TIC.</w:t>
      </w:r>
      <w:r>
        <w:rPr>
          <w:rStyle w:val="apple-converted-space"/>
          <w:rFonts w:ascii="Arial" w:hAnsi="Arial" w:cs="Arial"/>
          <w:i/>
          <w:iCs/>
          <w:color w:val="000000"/>
          <w:sz w:val="27"/>
          <w:szCs w:val="27"/>
        </w:rPr>
        <w:t> </w:t>
      </w:r>
      <w:r>
        <w:rPr>
          <w:rFonts w:ascii="Arial" w:hAnsi="Arial" w:cs="Arial"/>
          <w:color w:val="000000"/>
          <w:sz w:val="27"/>
          <w:szCs w:val="27"/>
        </w:rPr>
        <w:t>El Ministerio de Tecnologías de la Información y las Comunicaciones llevará el registro de la información relevante de redes, habilitaciones, autorizaciones y permisos conforme determine el reglamento. Deben inscribirse y quedar incorporados en el Registro los proveedores de redes y servicios, los titulares de permisos para el uso de recursos escasos, indicando sus socios; que deberán cumplir con esta obligación incluyendo y actualizando la información periódicamente.</w:t>
      </w:r>
    </w:p>
    <w:p w:rsidR="00075023" w:rsidRDefault="00075023" w:rsidP="00075023">
      <w:pPr>
        <w:pStyle w:val="NormalWeb"/>
        <w:shd w:val="clear" w:color="auto" w:fill="FFFFFF"/>
        <w:rPr>
          <w:rFonts w:ascii="Arial" w:hAnsi="Arial" w:cs="Arial"/>
          <w:color w:val="000000"/>
          <w:sz w:val="27"/>
          <w:szCs w:val="27"/>
        </w:rPr>
      </w:pPr>
      <w:r>
        <w:rPr>
          <w:rFonts w:ascii="Arial" w:hAnsi="Arial" w:cs="Arial"/>
          <w:color w:val="000000"/>
          <w:sz w:val="27"/>
          <w:szCs w:val="27"/>
        </w:rPr>
        <w:t>En el caso de las sociedades anónimas sólo se indicará su representante legal y los miembros de su junta directiva. Este registro será público y en línea, sin perjuicio de las reservas de orden constitucional y legal.</w:t>
      </w:r>
    </w:p>
    <w:p w:rsidR="00075023" w:rsidRDefault="00075023" w:rsidP="00075023">
      <w:pPr>
        <w:pStyle w:val="NormalWeb"/>
        <w:shd w:val="clear" w:color="auto" w:fill="FFFFFF"/>
        <w:rPr>
          <w:rFonts w:ascii="Arial" w:hAnsi="Arial" w:cs="Arial"/>
          <w:color w:val="000000"/>
          <w:sz w:val="27"/>
          <w:szCs w:val="27"/>
        </w:rPr>
      </w:pPr>
      <w:r>
        <w:rPr>
          <w:rFonts w:ascii="Arial" w:hAnsi="Arial" w:cs="Arial"/>
          <w:color w:val="000000"/>
          <w:sz w:val="27"/>
          <w:szCs w:val="27"/>
        </w:rPr>
        <w:t>Con el registro de que aquí se trata, se entenderá formalmente surtida la habilitación a que se refiere el artículo 10 de la presente ley.</w:t>
      </w:r>
    </w:p>
    <w:p w:rsidR="00075023" w:rsidRDefault="00075023" w:rsidP="00075023">
      <w:pPr>
        <w:pStyle w:val="NormalWeb"/>
        <w:shd w:val="clear" w:color="auto" w:fill="FFFFFF"/>
        <w:rPr>
          <w:rFonts w:ascii="Arial" w:hAnsi="Arial" w:cs="Arial"/>
          <w:color w:val="000000"/>
          <w:sz w:val="27"/>
          <w:szCs w:val="27"/>
        </w:rPr>
      </w:pPr>
      <w:r>
        <w:rPr>
          <w:rFonts w:ascii="Arial" w:hAnsi="Arial" w:cs="Arial"/>
          <w:color w:val="000000"/>
          <w:sz w:val="27"/>
          <w:szCs w:val="27"/>
        </w:rPr>
        <w:t>La no inscripción en el registro acarrea las sanciones a que haya lugar.</w:t>
      </w:r>
    </w:p>
    <w:p w:rsidR="00075023" w:rsidRDefault="00075023" w:rsidP="00075023">
      <w:pPr>
        <w:pStyle w:val="NormalWeb"/>
        <w:shd w:val="clear" w:color="auto" w:fill="FFFFFF"/>
        <w:rPr>
          <w:rFonts w:ascii="Arial" w:hAnsi="Arial" w:cs="Arial"/>
          <w:color w:val="000000"/>
          <w:sz w:val="27"/>
          <w:szCs w:val="27"/>
        </w:rPr>
      </w:pPr>
      <w:r>
        <w:rPr>
          <w:rFonts w:ascii="Arial" w:hAnsi="Arial" w:cs="Arial"/>
          <w:b/>
          <w:bCs/>
          <w:color w:val="000000"/>
          <w:sz w:val="27"/>
          <w:szCs w:val="27"/>
        </w:rPr>
        <w:lastRenderedPageBreak/>
        <w:t>Parágrafo 1°.</w:t>
      </w:r>
      <w:r>
        <w:rPr>
          <w:rStyle w:val="apple-converted-space"/>
          <w:rFonts w:ascii="Arial" w:hAnsi="Arial" w:cs="Arial"/>
          <w:b/>
          <w:bCs/>
          <w:color w:val="000000"/>
          <w:sz w:val="27"/>
          <w:szCs w:val="27"/>
        </w:rPr>
        <w:t> </w:t>
      </w:r>
      <w:r>
        <w:rPr>
          <w:rFonts w:ascii="Arial" w:hAnsi="Arial" w:cs="Arial"/>
          <w:color w:val="000000"/>
          <w:sz w:val="27"/>
          <w:szCs w:val="27"/>
        </w:rPr>
        <w:t>Todos los proveedores y titulares deberán inscribirse en el registro dentro de los noventa (90) días hábiles a partir de la vigencia de la reglamentación que sea expedida, sin perjuicio del cumplimiento de sus obligaciones en su calidad de proveedores y titulares, en particular del pago de contraprestaciones.</w:t>
      </w:r>
    </w:p>
    <w:p w:rsidR="00075023" w:rsidRDefault="00075023" w:rsidP="00075023">
      <w:pPr>
        <w:pStyle w:val="NormalWeb"/>
        <w:shd w:val="clear" w:color="auto" w:fill="FFFFFF"/>
        <w:rPr>
          <w:rFonts w:ascii="Arial" w:hAnsi="Arial" w:cs="Arial"/>
          <w:color w:val="000000"/>
          <w:sz w:val="27"/>
          <w:szCs w:val="27"/>
        </w:rPr>
      </w:pPr>
      <w:r>
        <w:rPr>
          <w:rFonts w:ascii="Arial" w:hAnsi="Arial" w:cs="Arial"/>
          <w:color w:val="000000"/>
          <w:sz w:val="27"/>
          <w:szCs w:val="27"/>
        </w:rPr>
        <w:t>En todo caso los nuevos proveedores y titulares deberán inscribirse de forma previa al inicio de operaciones.</w:t>
      </w:r>
    </w:p>
    <w:p w:rsidR="00075023" w:rsidRDefault="00075023" w:rsidP="00075023">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 2°.</w:t>
      </w:r>
      <w:r>
        <w:rPr>
          <w:rStyle w:val="apple-converted-space"/>
          <w:rFonts w:ascii="Arial" w:hAnsi="Arial" w:cs="Arial"/>
          <w:b/>
          <w:bCs/>
          <w:color w:val="000000"/>
          <w:sz w:val="27"/>
          <w:szCs w:val="27"/>
        </w:rPr>
        <w:t> </w:t>
      </w:r>
      <w:r>
        <w:rPr>
          <w:rFonts w:ascii="Arial" w:hAnsi="Arial" w:cs="Arial"/>
          <w:color w:val="000000"/>
          <w:sz w:val="27"/>
          <w:szCs w:val="27"/>
        </w:rPr>
        <w:t>El Ministerio de Tecnologías de la Información y las Comunicaciones, creará un sistema de información integral, con los datos, variables e indicadores relevantes, sobre el sector de las Tecnologías de la Información y las Comunicaciones, que facilite la fijación de metas, estrategias, programas y proyectos para su desarrollo.</w:t>
      </w:r>
    </w:p>
    <w:p w:rsidR="00075023" w:rsidRDefault="00075023" w:rsidP="00075023">
      <w:pPr>
        <w:pStyle w:val="NormalWeb"/>
        <w:shd w:val="clear" w:color="auto" w:fill="FFFFFF"/>
        <w:rPr>
          <w:rFonts w:ascii="Arial" w:hAnsi="Arial" w:cs="Arial"/>
          <w:color w:val="000000"/>
          <w:sz w:val="27"/>
          <w:szCs w:val="27"/>
        </w:rPr>
      </w:pPr>
      <w:hyperlink r:id="rId10" w:anchor="0" w:history="1">
        <w:r>
          <w:rPr>
            <w:rStyle w:val="Hipervnculo"/>
            <w:rFonts w:ascii="Arial" w:hAnsi="Arial" w:cs="Arial"/>
            <w:sz w:val="27"/>
            <w:szCs w:val="27"/>
          </w:rPr>
          <w:t>Ver el Decreto Nacional 4948 de 2009</w:t>
        </w:r>
      </w:hyperlink>
    </w:p>
    <w:p w:rsidR="001D7294" w:rsidRDefault="001D7294">
      <w:bookmarkStart w:id="5" w:name="_GoBack"/>
      <w:bookmarkEnd w:id="5"/>
    </w:p>
    <w:sectPr w:rsidR="001D72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23"/>
    <w:rsid w:val="00075023"/>
    <w:rsid w:val="001D72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AB0DE-7D2F-40BC-B0D0-75E5B35C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7502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075023"/>
    <w:rPr>
      <w:color w:val="0000FF"/>
      <w:u w:val="single"/>
    </w:rPr>
  </w:style>
  <w:style w:type="character" w:customStyle="1" w:styleId="apple-converted-space">
    <w:name w:val="apple-converted-space"/>
    <w:basedOn w:val="Fuentedeprrafopredeter"/>
    <w:rsid w:val="00075023"/>
  </w:style>
  <w:style w:type="character" w:styleId="nfasis">
    <w:name w:val="Emphasis"/>
    <w:basedOn w:val="Fuentedeprrafopredeter"/>
    <w:uiPriority w:val="20"/>
    <w:qFormat/>
    <w:rsid w:val="00075023"/>
    <w:rPr>
      <w:i/>
      <w:iCs/>
    </w:rPr>
  </w:style>
  <w:style w:type="character" w:styleId="Textoennegrita">
    <w:name w:val="Strong"/>
    <w:basedOn w:val="Fuentedeprrafopredeter"/>
    <w:uiPriority w:val="22"/>
    <w:qFormat/>
    <w:rsid w:val="000750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74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57021" TargetMode="External"/><Relationship Id="rId3" Type="http://schemas.openxmlformats.org/officeDocument/2006/relationships/webSettings" Target="webSettings.xml"/><Relationship Id="rId7" Type="http://schemas.openxmlformats.org/officeDocument/2006/relationships/hyperlink" Target="http://www.alcaldiabogota.gov.co/sisjur/normas/Norma1.jsp?i=5481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caldiabogota.gov.co/sisjur/normas/Norma1.jsp?i=40814" TargetMode="External"/><Relationship Id="rId11" Type="http://schemas.openxmlformats.org/officeDocument/2006/relationships/fontTable" Target="fontTable.xml"/><Relationship Id="rId5" Type="http://schemas.openxmlformats.org/officeDocument/2006/relationships/hyperlink" Target="http://www.alcaldiabogota.gov.co/sisjur/normas/Norma1.jsp?i=38478" TargetMode="External"/><Relationship Id="rId10" Type="http://schemas.openxmlformats.org/officeDocument/2006/relationships/hyperlink" Target="http://www.alcaldiabogota.gov.co/sisjur/normas/Norma1.jsp?i=38478" TargetMode="External"/><Relationship Id="rId4" Type="http://schemas.openxmlformats.org/officeDocument/2006/relationships/hyperlink" Target="http://www.alcaldiabogota.gov.co/sisjur/normas/Norma1.jsp?i=57021" TargetMode="External"/><Relationship Id="rId9" Type="http://schemas.openxmlformats.org/officeDocument/2006/relationships/hyperlink" Target="http://www.alcaldiabogota.gov.co/sisjur/normas/Norma1.jsp?i=393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8849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López</dc:creator>
  <cp:keywords/>
  <dc:description/>
  <cp:lastModifiedBy>Norma López</cp:lastModifiedBy>
  <cp:revision>1</cp:revision>
  <dcterms:created xsi:type="dcterms:W3CDTF">2015-03-02T15:01:00Z</dcterms:created>
  <dcterms:modified xsi:type="dcterms:W3CDTF">2015-03-02T15:02:00Z</dcterms:modified>
</cp:coreProperties>
</file>