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63" w:rsidRDefault="007D4E63" w:rsidP="007D4E63">
      <w:pPr>
        <w:jc w:val="both"/>
        <w:rPr>
          <w:rFonts w:ascii="Arial" w:hAnsi="Arial" w:cs="Arial"/>
          <w:sz w:val="24"/>
        </w:rPr>
      </w:pPr>
      <w:r w:rsidRPr="007D4E63">
        <w:rPr>
          <w:rFonts w:ascii="Arial" w:hAnsi="Arial" w:cs="Arial"/>
          <w:color w:val="FF0000"/>
          <w:sz w:val="24"/>
        </w:rPr>
        <w:t>La autora Erika María define el circuito habla como:</w:t>
      </w:r>
      <w:bookmarkStart w:id="0" w:name="_GoBack"/>
      <w:bookmarkEnd w:id="0"/>
    </w:p>
    <w:p w:rsidR="008A6910" w:rsidRDefault="008A6910" w:rsidP="008A6910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mediante el circuito del habla que nos comunicamos en diferentes formas, por ejemplos mensajes auditivos o pictográficos, en éste intervienen diferentes factores como el ruido, la diferente lengua, las discapacitaciones, una tercera persona, etcétera.</w:t>
      </w:r>
    </w:p>
    <w:p w:rsidR="008A6910" w:rsidRPr="00925AC0" w:rsidRDefault="008A6910" w:rsidP="008A6910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circuito del habla consta de emisor (quien manda el mensaje), y receptor (quien recibe el mensaje), es el intercambio de información entre dos o más personas (un emisor y un receptor) por medio de un código.</w:t>
      </w:r>
      <w:r w:rsidR="007D4E63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854771978"/>
          <w:citation/>
        </w:sdtPr>
        <w:sdtContent>
          <w:r w:rsidR="007D4E63">
            <w:rPr>
              <w:rFonts w:ascii="Arial" w:hAnsi="Arial" w:cs="Arial"/>
              <w:sz w:val="24"/>
            </w:rPr>
            <w:fldChar w:fldCharType="begin"/>
          </w:r>
          <w:r w:rsidR="007D4E63">
            <w:rPr>
              <w:rFonts w:ascii="Arial" w:hAnsi="Arial" w:cs="Arial"/>
              <w:sz w:val="24"/>
            </w:rPr>
            <w:instrText xml:space="preserve">CITATION Lar128 \p 81-82 \l 2058 </w:instrText>
          </w:r>
          <w:r w:rsidR="007D4E63">
            <w:rPr>
              <w:rFonts w:ascii="Arial" w:hAnsi="Arial" w:cs="Arial"/>
              <w:sz w:val="24"/>
            </w:rPr>
            <w:fldChar w:fldCharType="separate"/>
          </w:r>
          <w:r w:rsidR="007D4E63" w:rsidRPr="007D4E63">
            <w:rPr>
              <w:rFonts w:ascii="Arial" w:hAnsi="Arial" w:cs="Arial"/>
              <w:noProof/>
              <w:sz w:val="24"/>
            </w:rPr>
            <w:t>(Fundamentos de investigacion, 2012, págs. 81-82)</w:t>
          </w:r>
          <w:r w:rsidR="007D4E63">
            <w:rPr>
              <w:rFonts w:ascii="Arial" w:hAnsi="Arial" w:cs="Arial"/>
              <w:sz w:val="24"/>
            </w:rPr>
            <w:fldChar w:fldCharType="end"/>
          </w:r>
        </w:sdtContent>
      </w:sdt>
    </w:p>
    <w:sectPr w:rsidR="008A6910" w:rsidRPr="00925AC0" w:rsidSect="00925AC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0"/>
    <w:rsid w:val="00016F5E"/>
    <w:rsid w:val="001D418B"/>
    <w:rsid w:val="00237240"/>
    <w:rsid w:val="00447B97"/>
    <w:rsid w:val="005A5A7F"/>
    <w:rsid w:val="007D4E63"/>
    <w:rsid w:val="008A6910"/>
    <w:rsid w:val="00925AC0"/>
    <w:rsid w:val="009807ED"/>
    <w:rsid w:val="00AC0217"/>
    <w:rsid w:val="00BB6495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A3C4-EAD0-4E66-B795-A83E96F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Lar128</b:Tag>
    <b:SourceType>BookSection</b:SourceType>
    <b:Guid>{EAA3A3D1-E662-4B37-BC54-A373E942C4A9}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513AB503-FC29-458F-AA02-4622863D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2016-10-25T19:38:00Z</dcterms:created>
  <dcterms:modified xsi:type="dcterms:W3CDTF">2016-10-27T14:09:00Z</dcterms:modified>
</cp:coreProperties>
</file>