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89" w:rsidRPr="009C2D89" w:rsidRDefault="009C2D89" w:rsidP="009C2D89">
      <w:pPr>
        <w:spacing w:line="276" w:lineRule="auto"/>
        <w:rPr>
          <w:rFonts w:ascii="Arial" w:hAnsi="Arial" w:cs="Arial"/>
          <w:sz w:val="24"/>
          <w:szCs w:val="24"/>
        </w:rPr>
      </w:pPr>
      <w:r w:rsidRPr="009C2D89">
        <w:rPr>
          <w:rFonts w:ascii="Arial" w:hAnsi="Arial" w:cs="Arial"/>
          <w:sz w:val="24"/>
          <w:szCs w:val="24"/>
        </w:rPr>
        <w:t>Referencias Bibliográficas y documentales.</w:t>
      </w:r>
    </w:p>
    <w:p w:rsidR="009C2D89" w:rsidRPr="009C2D89" w:rsidRDefault="009C2D89" w:rsidP="009C2D89">
      <w:pPr>
        <w:spacing w:line="276" w:lineRule="auto"/>
        <w:rPr>
          <w:rFonts w:ascii="Arial" w:hAnsi="Arial" w:cs="Arial"/>
          <w:sz w:val="24"/>
          <w:szCs w:val="24"/>
        </w:rPr>
      </w:pPr>
    </w:p>
    <w:p w:rsidR="009C2D89" w:rsidRPr="009C2D89" w:rsidRDefault="009C2D89" w:rsidP="009C2D89">
      <w:pPr>
        <w:spacing w:line="276" w:lineRule="auto"/>
        <w:rPr>
          <w:rFonts w:ascii="Arial" w:hAnsi="Arial" w:cs="Arial"/>
          <w:sz w:val="24"/>
          <w:szCs w:val="24"/>
        </w:rPr>
      </w:pPr>
      <w:r w:rsidRPr="009C2D89">
        <w:rPr>
          <w:rFonts w:ascii="Arial" w:hAnsi="Arial" w:cs="Arial"/>
          <w:sz w:val="24"/>
          <w:szCs w:val="24"/>
        </w:rPr>
        <w:t>-Artigas-</w:t>
      </w:r>
      <w:proofErr w:type="spellStart"/>
      <w:r w:rsidRPr="009C2D89">
        <w:rPr>
          <w:rFonts w:ascii="Arial" w:hAnsi="Arial" w:cs="Arial"/>
          <w:sz w:val="24"/>
          <w:szCs w:val="24"/>
        </w:rPr>
        <w:t>Pallarès</w:t>
      </w:r>
      <w:proofErr w:type="spellEnd"/>
      <w:r w:rsidRPr="009C2D89">
        <w:rPr>
          <w:rFonts w:ascii="Arial" w:hAnsi="Arial" w:cs="Arial"/>
          <w:sz w:val="24"/>
          <w:szCs w:val="24"/>
        </w:rPr>
        <w:t xml:space="preserve">,  J. &amp; Pérez, I. (2012). El autismo 70 años después de Leo </w:t>
      </w:r>
      <w:proofErr w:type="spellStart"/>
      <w:r w:rsidRPr="009C2D89">
        <w:rPr>
          <w:rFonts w:ascii="Arial" w:hAnsi="Arial" w:cs="Arial"/>
          <w:sz w:val="24"/>
          <w:szCs w:val="24"/>
        </w:rPr>
        <w:t>Kanner</w:t>
      </w:r>
      <w:proofErr w:type="spellEnd"/>
      <w:r w:rsidRPr="009C2D89">
        <w:rPr>
          <w:rFonts w:ascii="Arial" w:hAnsi="Arial" w:cs="Arial"/>
          <w:sz w:val="24"/>
          <w:szCs w:val="24"/>
        </w:rPr>
        <w:t xml:space="preserve"> y Hans </w:t>
      </w:r>
      <w:proofErr w:type="spellStart"/>
      <w:r w:rsidRPr="009C2D89">
        <w:rPr>
          <w:rFonts w:ascii="Arial" w:hAnsi="Arial" w:cs="Arial"/>
          <w:sz w:val="24"/>
          <w:szCs w:val="24"/>
        </w:rPr>
        <w:t>Asperger.Esp</w:t>
      </w:r>
      <w:proofErr w:type="spellEnd"/>
      <w:r w:rsidRPr="009C2D8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C2D89">
        <w:rPr>
          <w:rFonts w:ascii="Arial" w:hAnsi="Arial" w:cs="Arial"/>
          <w:sz w:val="24"/>
          <w:szCs w:val="24"/>
        </w:rPr>
        <w:t>Neuropsiq</w:t>
      </w:r>
      <w:proofErr w:type="spellEnd"/>
      <w:r w:rsidRPr="009C2D89">
        <w:rPr>
          <w:rFonts w:ascii="Arial" w:hAnsi="Arial" w:cs="Arial"/>
          <w:sz w:val="24"/>
          <w:szCs w:val="24"/>
        </w:rPr>
        <w:t>, 32 (115), 567-587.</w:t>
      </w:r>
    </w:p>
    <w:p w:rsidR="009C2D89" w:rsidRPr="009C2D89" w:rsidRDefault="009C2D89" w:rsidP="009C2D89">
      <w:pPr>
        <w:spacing w:line="276" w:lineRule="auto"/>
        <w:rPr>
          <w:rFonts w:ascii="Arial" w:hAnsi="Arial" w:cs="Arial"/>
          <w:sz w:val="24"/>
          <w:szCs w:val="24"/>
        </w:rPr>
      </w:pPr>
      <w:r w:rsidRPr="009C2D89">
        <w:rPr>
          <w:rFonts w:ascii="Arial" w:hAnsi="Arial" w:cs="Arial"/>
          <w:sz w:val="24"/>
          <w:szCs w:val="24"/>
        </w:rPr>
        <w:t>Recuperado de http://scielo.isciii.es/pdf/neuropsiq/v32n115/08.pdf</w:t>
      </w:r>
    </w:p>
    <w:p w:rsidR="009C2D89" w:rsidRPr="009C2D89" w:rsidRDefault="009C2D89" w:rsidP="009C2D89">
      <w:pPr>
        <w:spacing w:line="276" w:lineRule="auto"/>
        <w:rPr>
          <w:rFonts w:ascii="Arial" w:hAnsi="Arial" w:cs="Arial"/>
          <w:sz w:val="24"/>
          <w:szCs w:val="24"/>
        </w:rPr>
      </w:pPr>
      <w:r w:rsidRPr="009C2D89">
        <w:rPr>
          <w:rFonts w:ascii="Arial" w:hAnsi="Arial" w:cs="Arial"/>
          <w:sz w:val="24"/>
          <w:szCs w:val="24"/>
        </w:rPr>
        <w:t>-Cañete Torralba, F. &amp; Lozano Torres, P. (2012). El autismo ¿Qué? ¿Cómo</w:t>
      </w:r>
      <w:proofErr w:type="gramStart"/>
      <w:r w:rsidRPr="009C2D89">
        <w:rPr>
          <w:rFonts w:ascii="Arial" w:hAnsi="Arial" w:cs="Arial"/>
          <w:sz w:val="24"/>
          <w:szCs w:val="24"/>
        </w:rPr>
        <w:t>?.</w:t>
      </w:r>
      <w:proofErr w:type="gramEnd"/>
      <w:r w:rsidRPr="009C2D89">
        <w:rPr>
          <w:rFonts w:ascii="Arial" w:hAnsi="Arial" w:cs="Arial"/>
          <w:sz w:val="24"/>
          <w:szCs w:val="24"/>
        </w:rPr>
        <w:t xml:space="preserve"> AOSMA, 16, 1887-3952.</w:t>
      </w:r>
    </w:p>
    <w:p w:rsidR="009C2D89" w:rsidRPr="009C2D89" w:rsidRDefault="009C2D89" w:rsidP="009C2D89">
      <w:pPr>
        <w:spacing w:line="276" w:lineRule="auto"/>
        <w:rPr>
          <w:rFonts w:ascii="Arial" w:hAnsi="Arial" w:cs="Arial"/>
          <w:sz w:val="24"/>
          <w:szCs w:val="24"/>
        </w:rPr>
      </w:pPr>
      <w:r w:rsidRPr="009C2D89">
        <w:rPr>
          <w:rFonts w:ascii="Arial" w:hAnsi="Arial" w:cs="Arial"/>
          <w:sz w:val="24"/>
          <w:szCs w:val="24"/>
        </w:rPr>
        <w:t>Recuperado de https://dialnet.unirioja.es/descarga/articulo/4117130.pdf.</w:t>
      </w:r>
    </w:p>
    <w:p w:rsidR="009C2D89" w:rsidRPr="009C2D89" w:rsidRDefault="009C2D89" w:rsidP="009C2D89">
      <w:pPr>
        <w:spacing w:line="276" w:lineRule="auto"/>
        <w:rPr>
          <w:rFonts w:ascii="Arial" w:hAnsi="Arial" w:cs="Arial"/>
          <w:sz w:val="24"/>
          <w:szCs w:val="24"/>
        </w:rPr>
      </w:pPr>
      <w:r w:rsidRPr="009C2D89">
        <w:rPr>
          <w:rFonts w:ascii="Arial" w:hAnsi="Arial" w:cs="Arial"/>
          <w:sz w:val="24"/>
          <w:szCs w:val="24"/>
        </w:rPr>
        <w:t>-Cid Rodríguez, A.  &amp; López Larrosa, S. (2015). Proceso diagnóstico de las familias con un hijo/a con TEA.  Estudios de investigación en psicología y educación, 3, 286-</w:t>
      </w:r>
      <w:bookmarkStart w:id="0" w:name="_GoBack"/>
      <w:r w:rsidRPr="009C2D89">
        <w:rPr>
          <w:rFonts w:ascii="Arial" w:hAnsi="Arial" w:cs="Arial"/>
          <w:sz w:val="24"/>
          <w:szCs w:val="24"/>
        </w:rPr>
        <w:t>7418.</w:t>
      </w:r>
    </w:p>
    <w:bookmarkEnd w:id="0"/>
    <w:p w:rsidR="009C2D89" w:rsidRPr="009C2D89" w:rsidRDefault="009C2D89" w:rsidP="009C2D89">
      <w:pPr>
        <w:spacing w:line="276" w:lineRule="auto"/>
        <w:rPr>
          <w:rFonts w:ascii="Arial" w:hAnsi="Arial" w:cs="Arial"/>
          <w:sz w:val="24"/>
          <w:szCs w:val="24"/>
        </w:rPr>
      </w:pPr>
      <w:r w:rsidRPr="009C2D89">
        <w:rPr>
          <w:rFonts w:ascii="Arial" w:hAnsi="Arial" w:cs="Arial"/>
          <w:sz w:val="24"/>
          <w:szCs w:val="24"/>
        </w:rPr>
        <w:t>Recuperado de https://dialnet.unirioja.es/servlet/autor?codigo=3275785.</w:t>
      </w:r>
    </w:p>
    <w:p w:rsidR="009C2D89" w:rsidRPr="009C2D89" w:rsidRDefault="009C2D89" w:rsidP="009C2D89">
      <w:pPr>
        <w:spacing w:line="276" w:lineRule="auto"/>
        <w:rPr>
          <w:rFonts w:ascii="Arial" w:hAnsi="Arial" w:cs="Arial"/>
          <w:sz w:val="24"/>
          <w:szCs w:val="24"/>
        </w:rPr>
      </w:pPr>
      <w:r w:rsidRPr="009C2D89">
        <w:rPr>
          <w:rFonts w:ascii="Arial" w:hAnsi="Arial" w:cs="Arial"/>
          <w:sz w:val="24"/>
          <w:szCs w:val="24"/>
        </w:rPr>
        <w:t>-Contreras, V. Fernández, D. &amp; Pons, C. (2016). Interfaces bestiales aplicadas como complemento cognitivo y social para niños con TEA. TE &amp; ET, 17, 1850-9959.</w:t>
      </w:r>
    </w:p>
    <w:p w:rsidR="009C2D89" w:rsidRPr="009C2D89" w:rsidRDefault="009C2D89" w:rsidP="009C2D89">
      <w:pPr>
        <w:spacing w:line="276" w:lineRule="auto"/>
        <w:rPr>
          <w:rFonts w:ascii="Arial" w:hAnsi="Arial" w:cs="Arial"/>
          <w:sz w:val="24"/>
          <w:szCs w:val="24"/>
        </w:rPr>
      </w:pPr>
      <w:r w:rsidRPr="009C2D89">
        <w:rPr>
          <w:rFonts w:ascii="Arial" w:hAnsi="Arial" w:cs="Arial"/>
          <w:sz w:val="24"/>
          <w:szCs w:val="24"/>
        </w:rPr>
        <w:t>Recuperado de  http://revistas-cientificas.prebi.unlp.edu.ar/?p=95</w:t>
      </w:r>
    </w:p>
    <w:p w:rsidR="009C2D89" w:rsidRPr="009C2D89" w:rsidRDefault="009C2D89" w:rsidP="009C2D89">
      <w:pPr>
        <w:spacing w:line="276" w:lineRule="auto"/>
        <w:rPr>
          <w:rFonts w:ascii="Arial" w:hAnsi="Arial" w:cs="Arial"/>
          <w:sz w:val="24"/>
          <w:szCs w:val="24"/>
        </w:rPr>
      </w:pPr>
      <w:r w:rsidRPr="009C2D89">
        <w:rPr>
          <w:rFonts w:ascii="Arial" w:hAnsi="Arial" w:cs="Arial"/>
          <w:sz w:val="24"/>
          <w:szCs w:val="24"/>
        </w:rPr>
        <w:t>-</w:t>
      </w:r>
      <w:proofErr w:type="spellStart"/>
      <w:r w:rsidRPr="009C2D89">
        <w:rPr>
          <w:rFonts w:ascii="Arial" w:hAnsi="Arial" w:cs="Arial"/>
          <w:sz w:val="24"/>
          <w:szCs w:val="24"/>
        </w:rPr>
        <w:t>Groba</w:t>
      </w:r>
      <w:proofErr w:type="spellEnd"/>
      <w:r w:rsidRPr="009C2D89">
        <w:rPr>
          <w:rFonts w:ascii="Arial" w:hAnsi="Arial" w:cs="Arial"/>
          <w:sz w:val="24"/>
          <w:szCs w:val="24"/>
        </w:rPr>
        <w:t xml:space="preserve"> González, B. (2015). Impacto de las Tecnologías de la Información y la Comunicaciones en el funcionamiento de la vida diaria en niños con Trastorno del Espectro Autista. (Tesis doctoral). Disponible en la base de datos </w:t>
      </w:r>
      <w:proofErr w:type="spellStart"/>
      <w:r w:rsidRPr="009C2D89">
        <w:rPr>
          <w:rFonts w:ascii="Arial" w:hAnsi="Arial" w:cs="Arial"/>
          <w:sz w:val="24"/>
          <w:szCs w:val="24"/>
        </w:rPr>
        <w:t>Dialnet</w:t>
      </w:r>
      <w:proofErr w:type="spellEnd"/>
      <w:r w:rsidRPr="009C2D89">
        <w:rPr>
          <w:rFonts w:ascii="Arial" w:hAnsi="Arial" w:cs="Arial"/>
          <w:sz w:val="24"/>
          <w:szCs w:val="24"/>
        </w:rPr>
        <w:t>.</w:t>
      </w:r>
    </w:p>
    <w:p w:rsidR="009C2D89" w:rsidRPr="009C2D89" w:rsidRDefault="009C2D89" w:rsidP="009C2D89">
      <w:pPr>
        <w:spacing w:line="276" w:lineRule="auto"/>
        <w:rPr>
          <w:rFonts w:ascii="Arial" w:hAnsi="Arial" w:cs="Arial"/>
          <w:sz w:val="24"/>
          <w:szCs w:val="24"/>
        </w:rPr>
      </w:pPr>
      <w:r w:rsidRPr="009C2D89">
        <w:rPr>
          <w:rFonts w:ascii="Arial" w:hAnsi="Arial" w:cs="Arial"/>
          <w:sz w:val="24"/>
          <w:szCs w:val="24"/>
        </w:rPr>
        <w:t xml:space="preserve">- Heredia Olivia, E. (2015). El uso del </w:t>
      </w:r>
      <w:proofErr w:type="spellStart"/>
      <w:r w:rsidRPr="009C2D89">
        <w:rPr>
          <w:rFonts w:ascii="Arial" w:hAnsi="Arial" w:cs="Arial"/>
          <w:sz w:val="24"/>
          <w:szCs w:val="24"/>
        </w:rPr>
        <w:t>iPad</w:t>
      </w:r>
      <w:proofErr w:type="spellEnd"/>
      <w:r w:rsidRPr="009C2D89">
        <w:rPr>
          <w:rFonts w:ascii="Arial" w:hAnsi="Arial" w:cs="Arial"/>
          <w:sz w:val="24"/>
          <w:szCs w:val="24"/>
        </w:rPr>
        <w:t xml:space="preserve"> con el programa AUGIE. (Tesis doctoral).</w:t>
      </w:r>
    </w:p>
    <w:p w:rsidR="009C2D89" w:rsidRPr="009C2D89" w:rsidRDefault="009C2D89" w:rsidP="009C2D89">
      <w:pPr>
        <w:spacing w:line="276" w:lineRule="auto"/>
        <w:rPr>
          <w:rFonts w:ascii="Arial" w:hAnsi="Arial" w:cs="Arial"/>
          <w:sz w:val="24"/>
          <w:szCs w:val="24"/>
        </w:rPr>
      </w:pPr>
      <w:r w:rsidRPr="009C2D89">
        <w:rPr>
          <w:rFonts w:ascii="Arial" w:hAnsi="Arial" w:cs="Arial"/>
          <w:sz w:val="24"/>
          <w:szCs w:val="24"/>
        </w:rPr>
        <w:t>Recuperado de http://rua.ua.es/dspace/handle/10045/51732</w:t>
      </w:r>
    </w:p>
    <w:p w:rsidR="009C2D89" w:rsidRPr="009C2D89" w:rsidRDefault="009C2D89" w:rsidP="009C2D89">
      <w:pPr>
        <w:spacing w:line="276" w:lineRule="auto"/>
        <w:rPr>
          <w:rFonts w:ascii="Arial" w:hAnsi="Arial" w:cs="Arial"/>
          <w:sz w:val="24"/>
          <w:szCs w:val="24"/>
        </w:rPr>
      </w:pPr>
      <w:r w:rsidRPr="009C2D89">
        <w:rPr>
          <w:rFonts w:ascii="Arial" w:hAnsi="Arial" w:cs="Arial"/>
          <w:sz w:val="24"/>
          <w:szCs w:val="24"/>
        </w:rPr>
        <w:t xml:space="preserve">-Lozano, J. Ballesta, F. Cerezo, M.C. &amp; </w:t>
      </w:r>
      <w:proofErr w:type="spellStart"/>
      <w:r w:rsidRPr="009C2D89">
        <w:rPr>
          <w:rFonts w:ascii="Arial" w:hAnsi="Arial" w:cs="Arial"/>
          <w:sz w:val="24"/>
          <w:szCs w:val="24"/>
        </w:rPr>
        <w:t>Alcaráz</w:t>
      </w:r>
      <w:proofErr w:type="spellEnd"/>
      <w:r w:rsidRPr="009C2D89">
        <w:rPr>
          <w:rFonts w:ascii="Arial" w:hAnsi="Arial" w:cs="Arial"/>
          <w:sz w:val="24"/>
          <w:szCs w:val="24"/>
        </w:rPr>
        <w:t xml:space="preserve">, S. (2013). Las Tecnologías de la Información y la Comunicación (TIC) en el proceso de enseñanza </w:t>
      </w:r>
      <w:proofErr w:type="spellStart"/>
      <w:r w:rsidRPr="009C2D89">
        <w:rPr>
          <w:rFonts w:ascii="Arial" w:hAnsi="Arial" w:cs="Arial"/>
          <w:sz w:val="24"/>
          <w:szCs w:val="24"/>
        </w:rPr>
        <w:t>prendizaje</w:t>
      </w:r>
      <w:proofErr w:type="spellEnd"/>
      <w:r w:rsidRPr="009C2D89">
        <w:rPr>
          <w:rFonts w:ascii="Arial" w:hAnsi="Arial" w:cs="Arial"/>
          <w:sz w:val="24"/>
          <w:szCs w:val="24"/>
        </w:rPr>
        <w:t xml:space="preserve"> del alumnado con Trastorno del Espectro Autista (TEA).Fuentes, 16, 109-130.</w:t>
      </w:r>
    </w:p>
    <w:p w:rsidR="009C2D89" w:rsidRPr="009C2D89" w:rsidRDefault="009C2D89" w:rsidP="009C2D89">
      <w:pPr>
        <w:spacing w:line="276" w:lineRule="auto"/>
        <w:rPr>
          <w:rFonts w:ascii="Arial" w:hAnsi="Arial" w:cs="Arial"/>
          <w:sz w:val="24"/>
          <w:szCs w:val="24"/>
        </w:rPr>
      </w:pPr>
      <w:r w:rsidRPr="009C2D89">
        <w:rPr>
          <w:rFonts w:ascii="Arial" w:hAnsi="Arial" w:cs="Arial"/>
          <w:sz w:val="24"/>
          <w:szCs w:val="24"/>
        </w:rPr>
        <w:t>Recuperado de https://dialnet.unirioja.es/servlet/autor?codigo=256426</w:t>
      </w:r>
    </w:p>
    <w:p w:rsidR="009C2D89" w:rsidRPr="009C2D89" w:rsidRDefault="009C2D89" w:rsidP="009C2D89">
      <w:pPr>
        <w:spacing w:line="276" w:lineRule="auto"/>
        <w:rPr>
          <w:rFonts w:ascii="Arial" w:hAnsi="Arial" w:cs="Arial"/>
          <w:sz w:val="24"/>
          <w:szCs w:val="24"/>
        </w:rPr>
      </w:pPr>
      <w:r w:rsidRPr="009C2D89">
        <w:rPr>
          <w:rFonts w:ascii="Arial" w:hAnsi="Arial" w:cs="Arial"/>
          <w:sz w:val="24"/>
          <w:szCs w:val="24"/>
        </w:rPr>
        <w:t>-</w:t>
      </w:r>
      <w:proofErr w:type="spellStart"/>
      <w:r w:rsidRPr="009C2D89">
        <w:rPr>
          <w:rFonts w:ascii="Arial" w:hAnsi="Arial" w:cs="Arial"/>
          <w:sz w:val="24"/>
          <w:szCs w:val="24"/>
        </w:rPr>
        <w:t>Marchesi</w:t>
      </w:r>
      <w:proofErr w:type="spellEnd"/>
      <w:r w:rsidRPr="009C2D89">
        <w:rPr>
          <w:rFonts w:ascii="Arial" w:hAnsi="Arial" w:cs="Arial"/>
          <w:sz w:val="24"/>
          <w:szCs w:val="24"/>
        </w:rPr>
        <w:t>, A.</w:t>
      </w:r>
      <w:proofErr w:type="gramStart"/>
      <w:r w:rsidRPr="009C2D89">
        <w:rPr>
          <w:rFonts w:ascii="Arial" w:hAnsi="Arial" w:cs="Arial"/>
          <w:sz w:val="24"/>
          <w:szCs w:val="24"/>
        </w:rPr>
        <w:t>,</w:t>
      </w:r>
      <w:proofErr w:type="spellStart"/>
      <w:r w:rsidRPr="009C2D89">
        <w:rPr>
          <w:rFonts w:ascii="Arial" w:hAnsi="Arial" w:cs="Arial"/>
          <w:sz w:val="24"/>
          <w:szCs w:val="24"/>
        </w:rPr>
        <w:t>Coll</w:t>
      </w:r>
      <w:proofErr w:type="spellEnd"/>
      <w:proofErr w:type="gramEnd"/>
      <w:r w:rsidRPr="009C2D89">
        <w:rPr>
          <w:rFonts w:ascii="Arial" w:hAnsi="Arial" w:cs="Arial"/>
          <w:sz w:val="24"/>
          <w:szCs w:val="24"/>
        </w:rPr>
        <w:t>, C. &amp; Palacios, J. (2001). Desarrollo psicológico y educación Vol. 3. Trastornos del desarrollo y necesidades educativas especiales. Madrid: Alianza.</w:t>
      </w:r>
    </w:p>
    <w:p w:rsidR="009C2D89" w:rsidRPr="009C2D89" w:rsidRDefault="009C2D89" w:rsidP="009C2D89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9C2D89">
        <w:rPr>
          <w:rFonts w:ascii="Arial" w:hAnsi="Arial" w:cs="Arial"/>
          <w:sz w:val="24"/>
          <w:szCs w:val="24"/>
        </w:rPr>
        <w:t>-</w:t>
      </w:r>
      <w:proofErr w:type="spellStart"/>
      <w:r w:rsidRPr="009C2D89">
        <w:rPr>
          <w:rFonts w:ascii="Arial" w:hAnsi="Arial" w:cs="Arial"/>
          <w:sz w:val="24"/>
          <w:szCs w:val="24"/>
        </w:rPr>
        <w:t>Pichot</w:t>
      </w:r>
      <w:proofErr w:type="spellEnd"/>
      <w:r w:rsidRPr="009C2D89">
        <w:rPr>
          <w:rFonts w:ascii="Arial" w:hAnsi="Arial" w:cs="Arial"/>
          <w:sz w:val="24"/>
          <w:szCs w:val="24"/>
        </w:rPr>
        <w:t xml:space="preserve">, P.  (1995). Manual </w:t>
      </w:r>
      <w:proofErr w:type="spellStart"/>
      <w:r w:rsidRPr="009C2D89">
        <w:rPr>
          <w:rFonts w:ascii="Arial" w:hAnsi="Arial" w:cs="Arial"/>
          <w:sz w:val="24"/>
          <w:szCs w:val="24"/>
        </w:rPr>
        <w:t>diagnóstico</w:t>
      </w:r>
      <w:proofErr w:type="spellEnd"/>
      <w:r w:rsidRPr="009C2D8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C2D89">
        <w:rPr>
          <w:rFonts w:ascii="Arial" w:hAnsi="Arial" w:cs="Arial"/>
          <w:sz w:val="24"/>
          <w:szCs w:val="24"/>
        </w:rPr>
        <w:t>estadístico</w:t>
      </w:r>
      <w:proofErr w:type="spellEnd"/>
      <w:r w:rsidRPr="009C2D89">
        <w:rPr>
          <w:rFonts w:ascii="Arial" w:hAnsi="Arial" w:cs="Arial"/>
          <w:sz w:val="24"/>
          <w:szCs w:val="24"/>
        </w:rPr>
        <w:t xml:space="preserve"> de los trastornos mentales. </w:t>
      </w:r>
      <w:r w:rsidRPr="009C2D89">
        <w:rPr>
          <w:rFonts w:ascii="Arial" w:hAnsi="Arial" w:cs="Arial"/>
          <w:sz w:val="24"/>
          <w:szCs w:val="24"/>
          <w:lang w:val="en-US"/>
        </w:rPr>
        <w:t xml:space="preserve">DSM- IV. Barcelona: Masson. Diagnostic and Statistical Manual of Mental Disorders: DSM-IV (1994), </w:t>
      </w:r>
      <w:proofErr w:type="spellStart"/>
      <w:r w:rsidRPr="009C2D89">
        <w:rPr>
          <w:rFonts w:ascii="Arial" w:hAnsi="Arial" w:cs="Arial"/>
          <w:sz w:val="24"/>
          <w:szCs w:val="24"/>
          <w:lang w:val="en-US"/>
        </w:rPr>
        <w:t>publicado</w:t>
      </w:r>
      <w:proofErr w:type="spellEnd"/>
      <w:r w:rsidRPr="009C2D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C2D89">
        <w:rPr>
          <w:rFonts w:ascii="Arial" w:hAnsi="Arial" w:cs="Arial"/>
          <w:sz w:val="24"/>
          <w:szCs w:val="24"/>
          <w:lang w:val="en-US"/>
        </w:rPr>
        <w:t>por</w:t>
      </w:r>
      <w:proofErr w:type="spellEnd"/>
      <w:r w:rsidRPr="009C2D89">
        <w:rPr>
          <w:rFonts w:ascii="Arial" w:hAnsi="Arial" w:cs="Arial"/>
          <w:sz w:val="24"/>
          <w:szCs w:val="24"/>
          <w:lang w:val="en-US"/>
        </w:rPr>
        <w:t xml:space="preserve"> la American Psychiatric Association, Washington, D.C.</w:t>
      </w:r>
    </w:p>
    <w:p w:rsidR="009C2D89" w:rsidRPr="009C2D89" w:rsidRDefault="009C2D89" w:rsidP="009C2D89">
      <w:pPr>
        <w:spacing w:line="276" w:lineRule="auto"/>
        <w:rPr>
          <w:rFonts w:ascii="Arial" w:hAnsi="Arial" w:cs="Arial"/>
          <w:sz w:val="24"/>
          <w:szCs w:val="24"/>
        </w:rPr>
      </w:pPr>
      <w:r w:rsidRPr="009C2D89">
        <w:rPr>
          <w:rFonts w:ascii="Arial" w:hAnsi="Arial" w:cs="Arial"/>
          <w:sz w:val="24"/>
          <w:szCs w:val="24"/>
        </w:rPr>
        <w:t>-</w:t>
      </w:r>
      <w:proofErr w:type="spellStart"/>
      <w:r w:rsidRPr="009C2D89">
        <w:rPr>
          <w:rFonts w:ascii="Arial" w:hAnsi="Arial" w:cs="Arial"/>
          <w:sz w:val="24"/>
          <w:szCs w:val="24"/>
        </w:rPr>
        <w:t>Saldoña</w:t>
      </w:r>
      <w:proofErr w:type="spellEnd"/>
      <w:r w:rsidRPr="009C2D89">
        <w:rPr>
          <w:rFonts w:ascii="Arial" w:hAnsi="Arial" w:cs="Arial"/>
          <w:sz w:val="24"/>
          <w:szCs w:val="24"/>
        </w:rPr>
        <w:t>, D. (2008). TIC ¿Cómo contribuye las asociaciones de familiares a la educación del alumnado con autismo</w:t>
      </w:r>
      <w:proofErr w:type="gramStart"/>
      <w:r w:rsidRPr="009C2D89">
        <w:rPr>
          <w:rFonts w:ascii="Arial" w:hAnsi="Arial" w:cs="Arial"/>
          <w:sz w:val="24"/>
          <w:szCs w:val="24"/>
        </w:rPr>
        <w:t>?.</w:t>
      </w:r>
      <w:proofErr w:type="gramEnd"/>
      <w:r w:rsidRPr="009C2D89">
        <w:rPr>
          <w:rFonts w:ascii="Arial" w:hAnsi="Arial" w:cs="Arial"/>
          <w:sz w:val="24"/>
          <w:szCs w:val="24"/>
        </w:rPr>
        <w:t xml:space="preserve"> Fundación Infancia y aprendizaje, 31 (1), 67-78</w:t>
      </w:r>
    </w:p>
    <w:p w:rsidR="009C2D89" w:rsidRPr="009C2D89" w:rsidRDefault="009C2D89" w:rsidP="009C2D89">
      <w:pPr>
        <w:spacing w:line="276" w:lineRule="auto"/>
        <w:rPr>
          <w:rFonts w:ascii="Arial" w:hAnsi="Arial" w:cs="Arial"/>
          <w:sz w:val="24"/>
          <w:szCs w:val="24"/>
        </w:rPr>
      </w:pPr>
      <w:r w:rsidRPr="009C2D89">
        <w:rPr>
          <w:rFonts w:ascii="Arial" w:hAnsi="Arial" w:cs="Arial"/>
          <w:sz w:val="24"/>
          <w:szCs w:val="24"/>
        </w:rPr>
        <w:t>Recuperado de https://dialnet.unirioja.es/servlet/articulo?codigo=2517546.</w:t>
      </w:r>
    </w:p>
    <w:p w:rsidR="00D63B12" w:rsidRPr="009C2D89" w:rsidRDefault="00D63B12" w:rsidP="009C2D89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D63B12" w:rsidRPr="009C2D89" w:rsidSect="00B1092F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89"/>
    <w:rsid w:val="009C2D89"/>
    <w:rsid w:val="00B1092F"/>
    <w:rsid w:val="00D6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E060F-628D-42B0-9182-5A8526F7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</cp:revision>
  <dcterms:created xsi:type="dcterms:W3CDTF">2016-12-31T10:33:00Z</dcterms:created>
  <dcterms:modified xsi:type="dcterms:W3CDTF">2016-12-31T10:34:00Z</dcterms:modified>
</cp:coreProperties>
</file>