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9E98" w14:textId="6E1DB4CB" w:rsidR="00462AF5" w:rsidRDefault="009A3391" w:rsidP="004D416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D416D">
        <w:rPr>
          <w:rFonts w:ascii="Times New Roman" w:hAnsi="Times New Roman" w:cs="Times New Roman"/>
          <w:i/>
          <w:sz w:val="24"/>
        </w:rPr>
        <w:t>“</w:t>
      </w:r>
      <w:r w:rsidR="0031479A" w:rsidRPr="004D416D">
        <w:rPr>
          <w:rFonts w:ascii="Times New Roman" w:hAnsi="Times New Roman" w:cs="Times New Roman"/>
          <w:i/>
          <w:sz w:val="24"/>
        </w:rPr>
        <w:t>Una estructura lógica es una estructura reconocible desde un programa informático. No sólo contiene los datos en sí, sino la forma en la que se relacionan.</w:t>
      </w:r>
      <w:r w:rsidRPr="004D416D">
        <w:rPr>
          <w:rFonts w:ascii="Times New Roman" w:hAnsi="Times New Roman" w:cs="Times New Roman"/>
          <w:i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1234199075"/>
          <w:citation/>
        </w:sdtPr>
        <w:sdtEndPr/>
        <w:sdtContent>
          <w:r w:rsidR="009B4BD5">
            <w:rPr>
              <w:rFonts w:ascii="Times New Roman" w:hAnsi="Times New Roman" w:cs="Times New Roman"/>
              <w:sz w:val="24"/>
            </w:rPr>
            <w:fldChar w:fldCharType="begin"/>
          </w:r>
          <w:r w:rsidR="009B4BD5">
            <w:rPr>
              <w:rFonts w:ascii="Times New Roman" w:hAnsi="Times New Roman" w:cs="Times New Roman"/>
              <w:sz w:val="24"/>
            </w:rPr>
            <w:instrText xml:space="preserve">CITATION Jor04 \p 7 \l 2058 </w:instrText>
          </w:r>
          <w:r w:rsidR="009B4BD5">
            <w:rPr>
              <w:rFonts w:ascii="Times New Roman" w:hAnsi="Times New Roman" w:cs="Times New Roman"/>
              <w:sz w:val="24"/>
            </w:rPr>
            <w:fldChar w:fldCharType="separate"/>
          </w:r>
          <w:r w:rsidR="009B4BD5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9B4BD5" w:rsidRPr="009B4BD5">
            <w:rPr>
              <w:rFonts w:ascii="Times New Roman" w:hAnsi="Times New Roman" w:cs="Times New Roman"/>
              <w:noProof/>
              <w:sz w:val="24"/>
            </w:rPr>
            <w:t>(Sánchez, 2004, pág. 7)</w:t>
          </w:r>
          <w:r w:rsidR="009B4BD5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4D416D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332830F2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27EA73FB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68702345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31060C06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008029E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E594954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225F04DE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324A7AF6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6E5BFFB0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A6CF859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21806073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500E7C1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1EC7B7FF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6EEA8627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3629822D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73C37F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011FE676" w14:textId="77777777"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9166519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3FD8F224" w14:textId="77777777" w:rsidR="009B4BD5" w:rsidRPr="00D13EC1" w:rsidRDefault="009B4BD5" w:rsidP="009B4BD5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00CE2E8B" w14:textId="77777777" w:rsidR="009B4BD5" w:rsidRPr="00D13EC1" w:rsidRDefault="009B4BD5" w:rsidP="009B4BD5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D13EC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Diseño Conceptual de Bases de Datos.</w:t>
              </w:r>
              <w:r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Stanford: Creative Commons.</w:t>
              </w:r>
            </w:p>
            <w:p w14:paraId="00DC32D0" w14:textId="77777777" w:rsidR="009B4BD5" w:rsidRDefault="009B4BD5" w:rsidP="009B4BD5">
              <w:pPr>
                <w:spacing w:line="480" w:lineRule="auto"/>
              </w:pPr>
              <w:r w:rsidRPr="00D13EC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A95FE67" w14:textId="77777777" w:rsidR="009B4BD5" w:rsidRPr="0031479A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9B4BD5" w:rsidRPr="0031479A" w:rsidSect="009A3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7E"/>
    <w:rsid w:val="0031479A"/>
    <w:rsid w:val="00462AF5"/>
    <w:rsid w:val="004D416D"/>
    <w:rsid w:val="009A3391"/>
    <w:rsid w:val="009B4BD5"/>
    <w:rsid w:val="00D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8971"/>
  <w15:chartTrackingRefBased/>
  <w15:docId w15:val="{068DDBC6-1C7C-41AF-BABA-85F5D33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B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B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{D8A39A5F-25DC-4807-892F-2A9BF4AB65A3}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6C034E3B-3CEE-4A7B-838C-A2CA003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jabin cuevas</cp:lastModifiedBy>
  <cp:revision>6</cp:revision>
  <dcterms:created xsi:type="dcterms:W3CDTF">2017-02-22T03:27:00Z</dcterms:created>
  <dcterms:modified xsi:type="dcterms:W3CDTF">2017-02-23T03:50:00Z</dcterms:modified>
</cp:coreProperties>
</file>