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06" w:rsidRDefault="00552EF0" w:rsidP="00552EF0">
      <w:pPr>
        <w:spacing w:line="480" w:lineRule="auto"/>
        <w:jc w:val="both"/>
        <w:rPr>
          <w:rFonts w:ascii="Arial" w:hAnsi="Arial" w:cs="Arial"/>
          <w:sz w:val="24"/>
          <w:szCs w:val="24"/>
        </w:rPr>
      </w:pPr>
      <w:r>
        <w:rPr>
          <w:rFonts w:ascii="Arial" w:hAnsi="Arial" w:cs="Arial"/>
          <w:sz w:val="24"/>
          <w:szCs w:val="24"/>
        </w:rPr>
        <w:t>Funciones del Administrador de Base de Datos:</w:t>
      </w:r>
    </w:p>
    <w:p w:rsidR="00552EF0" w:rsidRDefault="00552EF0" w:rsidP="00552EF0">
      <w:pPr>
        <w:spacing w:line="480" w:lineRule="auto"/>
        <w:ind w:left="1417"/>
        <w:jc w:val="both"/>
        <w:rPr>
          <w:rFonts w:ascii="Arial" w:hAnsi="Arial" w:cs="Arial"/>
          <w:sz w:val="24"/>
          <w:szCs w:val="24"/>
        </w:rPr>
      </w:pPr>
      <w:r>
        <w:rPr>
          <w:rFonts w:ascii="Arial" w:hAnsi="Arial" w:cs="Arial"/>
          <w:sz w:val="24"/>
          <w:szCs w:val="24"/>
        </w:rPr>
        <w:t>• De</w:t>
      </w:r>
      <w:r w:rsidRPr="00552EF0">
        <w:rPr>
          <w:rFonts w:ascii="Arial" w:hAnsi="Arial" w:cs="Arial"/>
          <w:sz w:val="24"/>
          <w:szCs w:val="24"/>
        </w:rPr>
        <w:t xml:space="preserve">ﬁnición del esquema. El ABD crea el esquema original de la base de datos escribiendo un conjunto de instrucciones de deﬁnición de datos en el LDD. </w:t>
      </w:r>
    </w:p>
    <w:p w:rsidR="00552EF0" w:rsidRDefault="00552EF0" w:rsidP="00552EF0">
      <w:pPr>
        <w:spacing w:line="480" w:lineRule="auto"/>
        <w:ind w:left="1417"/>
        <w:jc w:val="both"/>
        <w:rPr>
          <w:rFonts w:ascii="Arial" w:hAnsi="Arial" w:cs="Arial"/>
          <w:sz w:val="24"/>
          <w:szCs w:val="24"/>
        </w:rPr>
      </w:pPr>
      <w:r>
        <w:rPr>
          <w:rFonts w:ascii="Arial" w:hAnsi="Arial" w:cs="Arial"/>
          <w:sz w:val="24"/>
          <w:szCs w:val="24"/>
        </w:rPr>
        <w:t>• De</w:t>
      </w:r>
      <w:r w:rsidRPr="00552EF0">
        <w:rPr>
          <w:rFonts w:ascii="Arial" w:hAnsi="Arial" w:cs="Arial"/>
          <w:sz w:val="24"/>
          <w:szCs w:val="24"/>
        </w:rPr>
        <w:t xml:space="preserve">ﬁnición de la estructura y del método de acceso. </w:t>
      </w:r>
    </w:p>
    <w:p w:rsidR="00552EF0" w:rsidRDefault="00552EF0" w:rsidP="00552EF0">
      <w:pPr>
        <w:spacing w:line="480" w:lineRule="auto"/>
        <w:ind w:left="1417"/>
        <w:jc w:val="both"/>
        <w:rPr>
          <w:rFonts w:ascii="Arial" w:hAnsi="Arial" w:cs="Arial"/>
          <w:sz w:val="24"/>
          <w:szCs w:val="24"/>
        </w:rPr>
      </w:pPr>
      <w:r w:rsidRPr="00552EF0">
        <w:rPr>
          <w:rFonts w:ascii="Arial" w:hAnsi="Arial" w:cs="Arial"/>
          <w:sz w:val="24"/>
          <w:szCs w:val="24"/>
        </w:rPr>
        <w:t xml:space="preserve">• Modiﬁcación del esquema y de la organización física. Los ABD realizan cambios en el esquema y en la organización física para reﬂejar las necesidades cambiantes de la organización, o para alterar la organización física para mejorar el rendimiento. </w:t>
      </w:r>
    </w:p>
    <w:p w:rsidR="00552EF0" w:rsidRDefault="00552EF0" w:rsidP="00552EF0">
      <w:pPr>
        <w:spacing w:line="480" w:lineRule="auto"/>
        <w:ind w:left="1417"/>
        <w:jc w:val="both"/>
        <w:rPr>
          <w:rFonts w:ascii="Arial" w:hAnsi="Arial" w:cs="Arial"/>
          <w:sz w:val="24"/>
          <w:szCs w:val="24"/>
        </w:rPr>
      </w:pPr>
      <w:r w:rsidRPr="00552EF0">
        <w:rPr>
          <w:rFonts w:ascii="Arial" w:hAnsi="Arial" w:cs="Arial"/>
          <w:sz w:val="24"/>
          <w:szCs w:val="24"/>
        </w:rPr>
        <w:t xml:space="preserve">• Concesión de autorización para el acceso a los datos. La concesión de diferentes tipos de autorización permite al administrador de la base de datos determinar a qué partes de la base de datos puede acceder cada usuario. La información de autorización se mantiene en una estructura del sistema especial que el sistema de base de datos consulta cuando se intenta el acceso a los datos en el sistema. </w:t>
      </w:r>
    </w:p>
    <w:p w:rsidR="00552EF0" w:rsidRDefault="00552EF0" w:rsidP="00552EF0">
      <w:pPr>
        <w:spacing w:line="480" w:lineRule="auto"/>
        <w:ind w:left="1417"/>
        <w:jc w:val="both"/>
        <w:rPr>
          <w:rFonts w:ascii="Arial" w:hAnsi="Arial" w:cs="Arial"/>
          <w:sz w:val="24"/>
          <w:szCs w:val="24"/>
        </w:rPr>
      </w:pPr>
      <w:r>
        <w:rPr>
          <w:rFonts w:ascii="Arial" w:hAnsi="Arial" w:cs="Arial"/>
          <w:sz w:val="24"/>
          <w:szCs w:val="24"/>
        </w:rPr>
        <w:t xml:space="preserve">• Mantenimiento </w:t>
      </w:r>
      <w:r w:rsidRPr="00552EF0">
        <w:rPr>
          <w:rFonts w:ascii="Arial" w:hAnsi="Arial" w:cs="Arial"/>
          <w:sz w:val="24"/>
          <w:szCs w:val="24"/>
        </w:rPr>
        <w:t>rutinario.</w:t>
      </w:r>
      <w:r>
        <w:rPr>
          <w:rFonts w:ascii="Arial" w:hAnsi="Arial" w:cs="Arial"/>
          <w:sz w:val="24"/>
          <w:szCs w:val="24"/>
        </w:rPr>
        <w:t xml:space="preserve"> </w:t>
      </w:r>
      <w:r w:rsidRPr="00552EF0">
        <w:rPr>
          <w:rFonts w:ascii="Arial" w:hAnsi="Arial" w:cs="Arial"/>
          <w:sz w:val="24"/>
          <w:szCs w:val="24"/>
        </w:rPr>
        <w:t xml:space="preserve">Algunos ejemplos de actividades rutinarias de mantenimiento del administrador de la base de datos son: </w:t>
      </w:r>
    </w:p>
    <w:p w:rsidR="00552EF0" w:rsidRDefault="00552EF0" w:rsidP="00552EF0">
      <w:pPr>
        <w:spacing w:line="480" w:lineRule="auto"/>
        <w:ind w:left="1417"/>
        <w:jc w:val="both"/>
        <w:rPr>
          <w:rFonts w:ascii="Arial" w:hAnsi="Arial" w:cs="Arial"/>
          <w:sz w:val="24"/>
          <w:szCs w:val="24"/>
        </w:rPr>
      </w:pPr>
      <w:r w:rsidRPr="00552EF0">
        <w:rPr>
          <w:rFonts w:ascii="Arial" w:hAnsi="Arial" w:cs="Arial"/>
          <w:sz w:val="24"/>
          <w:szCs w:val="24"/>
        </w:rPr>
        <w:t>— Copia de seguridad periódica de la base de datos, bien sobre cinta o sobre servidores remotos, para prevenir la pérdida de datos en caso de desastres como inundaciones.</w:t>
      </w:r>
    </w:p>
    <w:p w:rsidR="00552EF0" w:rsidRPr="00552EF0" w:rsidRDefault="00552EF0" w:rsidP="00552EF0">
      <w:pPr>
        <w:spacing w:line="480" w:lineRule="auto"/>
        <w:ind w:left="1417"/>
        <w:jc w:val="both"/>
        <w:rPr>
          <w:rFonts w:ascii="Arial" w:hAnsi="Arial" w:cs="Arial"/>
          <w:sz w:val="24"/>
          <w:szCs w:val="24"/>
        </w:rPr>
      </w:pPr>
      <w:r w:rsidRPr="00552EF0">
        <w:rPr>
          <w:rFonts w:ascii="Arial" w:hAnsi="Arial" w:cs="Arial"/>
          <w:sz w:val="24"/>
          <w:szCs w:val="24"/>
        </w:rPr>
        <w:t>— Asegurarse de que haya suﬁciente espacio libre en disco para las operaciones normales y aumentar el espacio en disco según sea necesario.</w:t>
      </w:r>
      <w:sdt>
        <w:sdtPr>
          <w:rPr>
            <w:rFonts w:ascii="Arial" w:hAnsi="Arial" w:cs="Arial"/>
            <w:sz w:val="24"/>
            <w:szCs w:val="24"/>
          </w:rPr>
          <w:id w:val="1706375525"/>
          <w:citation/>
        </w:sdtPr>
        <w:sdtEndPr/>
        <w:sdtContent>
          <w:r>
            <w:rPr>
              <w:rFonts w:ascii="Arial" w:hAnsi="Arial" w:cs="Arial"/>
              <w:sz w:val="24"/>
              <w:szCs w:val="24"/>
            </w:rPr>
            <w:fldChar w:fldCharType="begin"/>
          </w:r>
          <w:r w:rsidR="00412FD1">
            <w:rPr>
              <w:rFonts w:ascii="Arial" w:hAnsi="Arial" w:cs="Arial"/>
              <w:sz w:val="24"/>
              <w:szCs w:val="24"/>
            </w:rPr>
            <w:instrText xml:space="preserve">CITATION Abr023 \p 9-10 \l 3082 </w:instrText>
          </w:r>
          <w:r>
            <w:rPr>
              <w:rFonts w:ascii="Arial" w:hAnsi="Arial" w:cs="Arial"/>
              <w:sz w:val="24"/>
              <w:szCs w:val="24"/>
            </w:rPr>
            <w:fldChar w:fldCharType="separate"/>
          </w:r>
          <w:r w:rsidR="00412FD1">
            <w:rPr>
              <w:rFonts w:ascii="Arial" w:hAnsi="Arial" w:cs="Arial"/>
              <w:noProof/>
              <w:sz w:val="24"/>
              <w:szCs w:val="24"/>
            </w:rPr>
            <w:t xml:space="preserve"> </w:t>
          </w:r>
          <w:r w:rsidR="00412FD1" w:rsidRPr="00412FD1">
            <w:rPr>
              <w:rFonts w:ascii="Arial" w:hAnsi="Arial" w:cs="Arial"/>
              <w:noProof/>
              <w:sz w:val="24"/>
              <w:szCs w:val="24"/>
            </w:rPr>
            <w:t>(Silberschatz, 2002, págs. 9-10)</w:t>
          </w:r>
          <w:r>
            <w:rPr>
              <w:rFonts w:ascii="Arial" w:hAnsi="Arial" w:cs="Arial"/>
              <w:sz w:val="24"/>
              <w:szCs w:val="24"/>
            </w:rPr>
            <w:fldChar w:fldCharType="end"/>
          </w:r>
        </w:sdtContent>
      </w:sdt>
      <w:r w:rsidR="00986578">
        <w:rPr>
          <w:rFonts w:ascii="Arial" w:hAnsi="Arial" w:cs="Arial"/>
          <w:sz w:val="24"/>
          <w:szCs w:val="24"/>
        </w:rPr>
        <w:t xml:space="preserve"> </w:t>
      </w:r>
      <w:bookmarkStart w:id="0" w:name="_GoBack"/>
      <w:bookmarkEnd w:id="0"/>
    </w:p>
    <w:sectPr w:rsidR="00552EF0" w:rsidRPr="00552EF0" w:rsidSect="00552EF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F0"/>
    <w:rsid w:val="00412FD1"/>
    <w:rsid w:val="00552EF0"/>
    <w:rsid w:val="006A7306"/>
    <w:rsid w:val="00986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4A1B"/>
  <w15:chartTrackingRefBased/>
  <w15:docId w15:val="{92147A36-542B-468B-A1E0-2AC2DBE5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8910">
      <w:bodyDiv w:val="1"/>
      <w:marLeft w:val="0"/>
      <w:marRight w:val="0"/>
      <w:marTop w:val="0"/>
      <w:marBottom w:val="0"/>
      <w:divBdr>
        <w:top w:val="none" w:sz="0" w:space="0" w:color="auto"/>
        <w:left w:val="none" w:sz="0" w:space="0" w:color="auto"/>
        <w:bottom w:val="none" w:sz="0" w:space="0" w:color="auto"/>
        <w:right w:val="none" w:sz="0" w:space="0" w:color="auto"/>
      </w:divBdr>
    </w:div>
    <w:div w:id="201403776">
      <w:bodyDiv w:val="1"/>
      <w:marLeft w:val="0"/>
      <w:marRight w:val="0"/>
      <w:marTop w:val="0"/>
      <w:marBottom w:val="0"/>
      <w:divBdr>
        <w:top w:val="none" w:sz="0" w:space="0" w:color="auto"/>
        <w:left w:val="none" w:sz="0" w:space="0" w:color="auto"/>
        <w:bottom w:val="none" w:sz="0" w:space="0" w:color="auto"/>
        <w:right w:val="none" w:sz="0" w:space="0" w:color="auto"/>
      </w:divBdr>
    </w:div>
    <w:div w:id="405108972">
      <w:bodyDiv w:val="1"/>
      <w:marLeft w:val="0"/>
      <w:marRight w:val="0"/>
      <w:marTop w:val="0"/>
      <w:marBottom w:val="0"/>
      <w:divBdr>
        <w:top w:val="none" w:sz="0" w:space="0" w:color="auto"/>
        <w:left w:val="none" w:sz="0" w:space="0" w:color="auto"/>
        <w:bottom w:val="none" w:sz="0" w:space="0" w:color="auto"/>
        <w:right w:val="none" w:sz="0" w:space="0" w:color="auto"/>
      </w:divBdr>
    </w:div>
    <w:div w:id="183429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Abr023</b:Tag>
    <b:SourceType>Book</b:SourceType>
    <b:Guid>{E705B8CB-7BB3-4C19-A182-942F48A0637E}</b:Guid>
    <b:Author>
      <b:Author>
        <b:NameList>
          <b:Person>
            <b:Last>Silberschatz</b:Last>
            <b:First>Abraham</b:First>
          </b:Person>
        </b:NameList>
      </b:Author>
    </b:Author>
    <b:Title>Fundamnetos de Base de Datos</b:Title>
    <b:Year>2002</b:Year>
    <b:City>Madrid</b:City>
    <b:Publisher>McGRAW-HILL/INTERAMERICANADE ESPAÑA, S. A. U.</b:Publisher>
    <b:RefOrder>1</b:RefOrder>
  </b:Source>
</b:Sources>
</file>

<file path=customXml/itemProps1.xml><?xml version="1.0" encoding="utf-8"?>
<ds:datastoreItem xmlns:ds="http://schemas.openxmlformats.org/officeDocument/2006/customXml" ds:itemID="{70D34397-040C-4B63-B25C-6FDC1DB0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2018-02-12T01:53:00Z</dcterms:created>
  <dcterms:modified xsi:type="dcterms:W3CDTF">2018-02-12T02:34:00Z</dcterms:modified>
</cp:coreProperties>
</file>