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C0" w:rsidRDefault="006459C0" w:rsidP="006459C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Conjunto:</w:t>
      </w:r>
    </w:p>
    <w:p w:rsidR="00C41B4B" w:rsidRPr="006459C0" w:rsidRDefault="006459C0" w:rsidP="006459C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6459C0">
        <w:rPr>
          <w:rFonts w:ascii="Arial" w:hAnsi="Arial" w:cs="Arial"/>
          <w:sz w:val="24"/>
          <w:szCs w:val="24"/>
        </w:rPr>
        <w:t>Al igual que la unión, intersección y diferencia de conjuntos en el álgebra relacional, las relaciones que participan en las operaciones han de ser compatibles; esto es, deben tener el mismo conjunto de atributos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1247569282"/>
          <w:citation/>
        </w:sdtPr>
        <w:sdtContent>
          <w:bookmarkStart w:id="0" w:name="_GoBack"/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Abr026 \p 92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6459C0">
            <w:rPr>
              <w:rFonts w:ascii="Arial" w:hAnsi="Arial" w:cs="Arial"/>
              <w:noProof/>
              <w:sz w:val="24"/>
              <w:szCs w:val="24"/>
            </w:rPr>
            <w:t>(Silberschatz, 2002, pág. 92)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C41B4B" w:rsidRPr="006459C0" w:rsidSect="006459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C0"/>
    <w:rsid w:val="006459C0"/>
    <w:rsid w:val="00C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B79F"/>
  <w15:chartTrackingRefBased/>
  <w15:docId w15:val="{E0D88907-7A03-4BDC-8ABB-67989C02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Abr026</b:Tag>
    <b:SourceType>Book</b:SourceType>
    <b:Guid>{BCCB158B-0B88-4E36-9084-D56416FA8698}</b:Guid>
    <b:Author>
      <b:Author>
        <b:NameList>
          <b:Person>
            <b:Last>Silberschatz</b:Last>
            <b:First>Abraham</b:First>
          </b:Person>
        </b:NameList>
      </b:Author>
    </b:Author>
    <b:Title>Fundamentos de Base de Datos</b:Title>
    <b:Year>2002</b:Year>
    <b:City>Madrid</b:City>
    <b:Publisher>McGRAW-HILL/INTERAMERICANADE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4FD6F893-F6F8-440C-B404-CE5A768E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2018-02-13T16:12:00Z</dcterms:created>
  <dcterms:modified xsi:type="dcterms:W3CDTF">2018-02-13T16:14:00Z</dcterms:modified>
</cp:coreProperties>
</file>