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A8" w:rsidRDefault="001F2FE4" w:rsidP="003146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Metabolismo protista</w:t>
      </w:r>
      <w:bookmarkStart w:id="0" w:name="_GoBack"/>
      <w:bookmarkEnd w:id="0"/>
    </w:p>
    <w:p w:rsidR="003146A8" w:rsidRPr="003146A8" w:rsidRDefault="003146A8" w:rsidP="00314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A8">
        <w:rPr>
          <w:rFonts w:ascii="Times New Roman" w:hAnsi="Times New Roman" w:cs="Times New Roman"/>
          <w:sz w:val="24"/>
          <w:szCs w:val="24"/>
        </w:rPr>
        <w:t xml:space="preserve">El resultado de la reproducción del parásito es la secreción o excreción (o ambas) de sustancias resultantes del metabolismo de </w:t>
      </w:r>
      <w:proofErr w:type="spellStart"/>
      <w:r w:rsidRPr="003146A8">
        <w:rPr>
          <w:rFonts w:ascii="Times New Roman" w:hAnsi="Times New Roman" w:cs="Times New Roman"/>
          <w:sz w:val="24"/>
          <w:szCs w:val="24"/>
        </w:rPr>
        <w:t>Sarcocystis</w:t>
      </w:r>
      <w:proofErr w:type="spellEnd"/>
      <w:r w:rsidRPr="003146A8">
        <w:rPr>
          <w:rFonts w:ascii="Times New Roman" w:hAnsi="Times New Roman" w:cs="Times New Roman"/>
          <w:sz w:val="24"/>
          <w:szCs w:val="24"/>
        </w:rPr>
        <w:t xml:space="preserve"> que induce a su vez la liberación de mediadores de la inflamación.</w:t>
      </w:r>
    </w:p>
    <w:p w:rsidR="003146A8" w:rsidRPr="003146A8" w:rsidRDefault="003146A8" w:rsidP="00314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A8">
        <w:rPr>
          <w:rFonts w:ascii="Times New Roman" w:hAnsi="Times New Roman" w:cs="Times New Roman"/>
          <w:sz w:val="24"/>
          <w:szCs w:val="24"/>
        </w:rPr>
        <w:t xml:space="preserve">A consecuencia, se produce enteritis con presencia de </w:t>
      </w:r>
      <w:proofErr w:type="spellStart"/>
      <w:r w:rsidRPr="003146A8">
        <w:rPr>
          <w:rFonts w:ascii="Times New Roman" w:hAnsi="Times New Roman" w:cs="Times New Roman"/>
          <w:sz w:val="24"/>
          <w:szCs w:val="24"/>
        </w:rPr>
        <w:t>eosinófilos</w:t>
      </w:r>
      <w:proofErr w:type="spellEnd"/>
      <w:r w:rsidRPr="003146A8">
        <w:rPr>
          <w:rFonts w:ascii="Times New Roman" w:hAnsi="Times New Roman" w:cs="Times New Roman"/>
          <w:sz w:val="24"/>
          <w:szCs w:val="24"/>
        </w:rPr>
        <w:t xml:space="preserve"> e infiltrado de polimorfo nucleares. Hay necrosis por mecanismos que aún se desconocen, tal vez por una reacción auto </w:t>
      </w:r>
      <w:proofErr w:type="gramStart"/>
      <w:r w:rsidRPr="003146A8">
        <w:rPr>
          <w:rFonts w:ascii="Times New Roman" w:hAnsi="Times New Roman" w:cs="Times New Roman"/>
          <w:sz w:val="24"/>
          <w:szCs w:val="24"/>
        </w:rPr>
        <w:t>inmunitaria</w:t>
      </w:r>
      <w:proofErr w:type="gramEnd"/>
      <w:r w:rsidRPr="003146A8">
        <w:rPr>
          <w:rFonts w:ascii="Times New Roman" w:hAnsi="Times New Roman" w:cs="Times New Roman"/>
          <w:sz w:val="24"/>
          <w:szCs w:val="24"/>
        </w:rPr>
        <w:t xml:space="preserve">. En la fase extra intestinal, la inflamación es secundaria a la desintegración de los quistes. Hay necrosis muscular con acúmulos de neutrónicos, </w:t>
      </w:r>
      <w:proofErr w:type="spellStart"/>
      <w:r w:rsidRPr="003146A8">
        <w:rPr>
          <w:rFonts w:ascii="Times New Roman" w:hAnsi="Times New Roman" w:cs="Times New Roman"/>
          <w:sz w:val="24"/>
          <w:szCs w:val="24"/>
        </w:rPr>
        <w:t>eosinófilos</w:t>
      </w:r>
      <w:proofErr w:type="spellEnd"/>
      <w:r w:rsidRPr="003146A8">
        <w:rPr>
          <w:rFonts w:ascii="Times New Roman" w:hAnsi="Times New Roman" w:cs="Times New Roman"/>
          <w:sz w:val="24"/>
          <w:szCs w:val="24"/>
        </w:rPr>
        <w:t xml:space="preserve"> y linfocitos, posteriormente células plasmáticas y macrófagos, seguidos de fibrosis intersticial. También se aprecia vasculitis en fibras musculares y tejido subcutáneo, al parecer ocasionado por etapas de desarrollo en sangre o reacciones antígeno-anticuerpo. En el hombre la enfermedad intestinal suele ser asintomática. Se ha demostrado, que de 3 a 6 h después de la ingestión de carne bovina (cruda o poco cocida) con S. </w:t>
      </w:r>
      <w:proofErr w:type="spellStart"/>
      <w:r w:rsidRPr="003146A8">
        <w:rPr>
          <w:rFonts w:ascii="Times New Roman" w:hAnsi="Times New Roman" w:cs="Times New Roman"/>
          <w:sz w:val="24"/>
          <w:szCs w:val="24"/>
        </w:rPr>
        <w:t>hominisse</w:t>
      </w:r>
      <w:proofErr w:type="spellEnd"/>
      <w:r w:rsidRPr="003146A8">
        <w:rPr>
          <w:rFonts w:ascii="Times New Roman" w:hAnsi="Times New Roman" w:cs="Times New Roman"/>
          <w:sz w:val="24"/>
          <w:szCs w:val="24"/>
        </w:rPr>
        <w:t xml:space="preserve"> presentan síntomas que incluían náuseas, diarrea y dolor abdominal; las dos últimas se repetían de los 14 a 18 días después de la ingestión experimental, coincidiendo con la máxima eliminación de </w:t>
      </w:r>
      <w:proofErr w:type="spellStart"/>
      <w:r w:rsidRPr="003146A8">
        <w:rPr>
          <w:rFonts w:ascii="Times New Roman" w:hAnsi="Times New Roman" w:cs="Times New Roman"/>
          <w:sz w:val="24"/>
          <w:szCs w:val="24"/>
        </w:rPr>
        <w:t>esporoquistes</w:t>
      </w:r>
      <w:proofErr w:type="spellEnd"/>
      <w:r w:rsidRPr="003146A8">
        <w:rPr>
          <w:rFonts w:ascii="Times New Roman" w:hAnsi="Times New Roman" w:cs="Times New Roman"/>
          <w:sz w:val="24"/>
          <w:szCs w:val="24"/>
        </w:rPr>
        <w:t xml:space="preserve"> en las materias fecales.</w:t>
      </w:r>
    </w:p>
    <w:p w:rsidR="003146A8" w:rsidRPr="003146A8" w:rsidRDefault="003146A8" w:rsidP="00314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6A8" w:rsidRDefault="003146A8" w:rsidP="003146A8">
      <w:pPr>
        <w:jc w:val="both"/>
        <w:rPr>
          <w:rFonts w:ascii="Times New Roman" w:hAnsi="Times New Roman" w:cs="Times New Roman"/>
          <w:sz w:val="28"/>
        </w:rPr>
      </w:pPr>
    </w:p>
    <w:p w:rsidR="003146A8" w:rsidRDefault="003146A8" w:rsidP="003146A8">
      <w:pPr>
        <w:jc w:val="both"/>
        <w:rPr>
          <w:rFonts w:ascii="Times New Roman" w:hAnsi="Times New Roman" w:cs="Times New Roman"/>
          <w:sz w:val="28"/>
        </w:rPr>
      </w:pPr>
    </w:p>
    <w:p w:rsidR="003146A8" w:rsidRDefault="003146A8" w:rsidP="003146A8">
      <w:pPr>
        <w:jc w:val="both"/>
        <w:rPr>
          <w:rFonts w:ascii="Times New Roman" w:hAnsi="Times New Roman" w:cs="Times New Roman"/>
          <w:sz w:val="28"/>
        </w:rPr>
      </w:pPr>
    </w:p>
    <w:p w:rsidR="003146A8" w:rsidRPr="003146A8" w:rsidRDefault="003146A8" w:rsidP="003146A8">
      <w:pPr>
        <w:jc w:val="both"/>
        <w:rPr>
          <w:rFonts w:ascii="Times New Roman" w:hAnsi="Times New Roman" w:cs="Times New Roman"/>
          <w:sz w:val="28"/>
        </w:rPr>
      </w:pPr>
    </w:p>
    <w:p w:rsidR="003146A8" w:rsidRPr="003146A8" w:rsidRDefault="003146A8" w:rsidP="003146A8">
      <w:pPr>
        <w:jc w:val="both"/>
        <w:rPr>
          <w:rFonts w:ascii="Times New Roman" w:hAnsi="Times New Roman" w:cs="Times New Roman"/>
          <w:sz w:val="28"/>
        </w:rPr>
      </w:pPr>
    </w:p>
    <w:p w:rsidR="003146A8" w:rsidRPr="003146A8" w:rsidRDefault="003146A8">
      <w:pPr>
        <w:rPr>
          <w:rFonts w:ascii="Times New Roman" w:hAnsi="Times New Roman" w:cs="Times New Roman"/>
          <w:sz w:val="28"/>
        </w:rPr>
      </w:pPr>
    </w:p>
    <w:sectPr w:rsidR="003146A8" w:rsidRPr="003146A8" w:rsidSect="00245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A8"/>
    <w:rsid w:val="001F2FE4"/>
    <w:rsid w:val="00245A7C"/>
    <w:rsid w:val="0031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3D92D0-64F4-45AD-B5D8-AFD9488C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A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lectable-text">
    <w:name w:val="selectable-text"/>
    <w:basedOn w:val="Fuentedeprrafopredeter"/>
    <w:rsid w:val="003146A8"/>
  </w:style>
  <w:style w:type="character" w:styleId="Hipervnculo">
    <w:name w:val="Hyperlink"/>
    <w:basedOn w:val="Fuentedeprrafopredeter"/>
    <w:uiPriority w:val="99"/>
    <w:semiHidden/>
    <w:unhideWhenUsed/>
    <w:rsid w:val="003146A8"/>
    <w:rPr>
      <w:color w:val="0000FF"/>
      <w:u w:val="single"/>
    </w:rPr>
  </w:style>
  <w:style w:type="character" w:customStyle="1" w:styleId="3wvz5">
    <w:name w:val="_3wvz5"/>
    <w:basedOn w:val="Fuentedeprrafopredeter"/>
    <w:rsid w:val="0031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4929">
          <w:marLeft w:val="0"/>
          <w:marRight w:val="0"/>
          <w:marTop w:val="0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5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huerta fernandez</dc:creator>
  <cp:lastModifiedBy>anny ofelia chulim chuc</cp:lastModifiedBy>
  <cp:revision>2</cp:revision>
  <dcterms:created xsi:type="dcterms:W3CDTF">2018-09-16T23:17:00Z</dcterms:created>
  <dcterms:modified xsi:type="dcterms:W3CDTF">2018-09-16T23:17:00Z</dcterms:modified>
</cp:coreProperties>
</file>