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DF2" w:rsidRPr="009F2A3A" w:rsidRDefault="00F52DF2" w:rsidP="00F52DF2">
      <w:pPr>
        <w:autoSpaceDE w:val="0"/>
        <w:autoSpaceDN w:val="0"/>
        <w:adjustRightInd w:val="0"/>
        <w:spacing w:after="0" w:line="240" w:lineRule="auto"/>
        <w:jc w:val="both"/>
        <w:rPr>
          <w:rFonts w:ascii="Calibri Light" w:hAnsi="Calibri Light" w:cs="Calibri Light"/>
          <w:b/>
          <w:i/>
          <w:sz w:val="24"/>
          <w:szCs w:val="24"/>
        </w:rPr>
      </w:pPr>
      <w:r w:rsidRPr="009F2A3A">
        <w:rPr>
          <w:rFonts w:ascii="Calibri Light" w:hAnsi="Calibri Light" w:cs="Calibri Light"/>
          <w:b/>
          <w:i/>
          <w:sz w:val="24"/>
          <w:szCs w:val="24"/>
        </w:rPr>
        <w:t xml:space="preserve">• </w:t>
      </w:r>
      <w:r w:rsidRPr="009F2A3A">
        <w:rPr>
          <w:rFonts w:ascii="Calibri Light" w:hAnsi="Calibri Light" w:cs="Calibri Light"/>
          <w:b/>
          <w:bCs/>
          <w:i/>
          <w:sz w:val="24"/>
          <w:szCs w:val="24"/>
        </w:rPr>
        <w:t xml:space="preserve">Memoria principal. </w:t>
      </w:r>
      <w:r w:rsidRPr="009F2A3A">
        <w:rPr>
          <w:rFonts w:ascii="Calibri Light" w:hAnsi="Calibri Light" w:cs="Calibri Light"/>
          <w:b/>
          <w:i/>
          <w:sz w:val="24"/>
          <w:szCs w:val="24"/>
        </w:rPr>
        <w:t xml:space="preserve">El medio de almacenamiento utilizado para operar con los datos disponibles es la memoria principal. Las instrucciones de la máquina de propósito general operan en la memoria principal. Aunque la memoria principal puede contener muchos megabytes de datos, suele ser demasiado pequeña (o demasiado cara) para guardar toda la base de datos. </w:t>
      </w:r>
      <w:sdt>
        <w:sdtPr>
          <w:rPr>
            <w:rFonts w:ascii="Calibri Light" w:hAnsi="Calibri Light" w:cs="Calibri Light"/>
            <w:b/>
            <w:i/>
            <w:sz w:val="24"/>
            <w:szCs w:val="24"/>
          </w:rPr>
          <w:id w:val="875823783"/>
          <w:citation/>
        </w:sdtPr>
        <w:sdtContent>
          <w:r w:rsidRPr="009F2A3A">
            <w:rPr>
              <w:rFonts w:ascii="Calibri Light" w:hAnsi="Calibri Light" w:cs="Calibri Light"/>
              <w:b/>
              <w:i/>
              <w:sz w:val="24"/>
              <w:szCs w:val="24"/>
            </w:rPr>
            <w:fldChar w:fldCharType="begin"/>
          </w:r>
          <w:r w:rsidRPr="009F2A3A">
            <w:rPr>
              <w:rFonts w:ascii="Calibri Light" w:hAnsi="Calibri Light" w:cs="Calibri Light"/>
              <w:b/>
              <w:i/>
              <w:sz w:val="24"/>
              <w:szCs w:val="24"/>
            </w:rPr>
            <w:instrText xml:space="preserve">CITATION Sil02 \p 249 \l 2058 </w:instrText>
          </w:r>
          <w:r w:rsidRPr="009F2A3A">
            <w:rPr>
              <w:rFonts w:ascii="Calibri Light" w:hAnsi="Calibri Light" w:cs="Calibri Light"/>
              <w:b/>
              <w:i/>
              <w:sz w:val="24"/>
              <w:szCs w:val="24"/>
            </w:rPr>
            <w:fldChar w:fldCharType="separate"/>
          </w:r>
          <w:r w:rsidRPr="009F2A3A">
            <w:rPr>
              <w:rFonts w:ascii="Calibri Light" w:hAnsi="Calibri Light" w:cs="Calibri Light"/>
              <w:b/>
              <w:i/>
              <w:noProof/>
              <w:sz w:val="24"/>
              <w:szCs w:val="24"/>
            </w:rPr>
            <w:t>(Abraham, 2002, pág. 249)</w:t>
          </w:r>
          <w:r w:rsidRPr="009F2A3A">
            <w:rPr>
              <w:rFonts w:ascii="Calibri Light" w:hAnsi="Calibri Light" w:cs="Calibri Light"/>
              <w:b/>
              <w:i/>
              <w:sz w:val="24"/>
              <w:szCs w:val="24"/>
            </w:rPr>
            <w:fldChar w:fldCharType="end"/>
          </w:r>
        </w:sdtContent>
      </w:sdt>
      <w:r w:rsidRPr="009F2A3A">
        <w:rPr>
          <w:rFonts w:ascii="Calibri Light" w:hAnsi="Calibri Light" w:cs="Calibri Light"/>
          <w:b/>
          <w:i/>
          <w:sz w:val="24"/>
          <w:szCs w:val="24"/>
        </w:rPr>
        <w:t>.</w:t>
      </w:r>
    </w:p>
    <w:p w:rsidR="000127DC" w:rsidRDefault="000127DC">
      <w:bookmarkStart w:id="0" w:name="_GoBack"/>
      <w:bookmarkEnd w:id="0"/>
    </w:p>
    <w:sectPr w:rsidR="000127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09"/>
    <w:rsid w:val="000127DC"/>
    <w:rsid w:val="00872F3D"/>
    <w:rsid w:val="00AD1D09"/>
    <w:rsid w:val="00F52D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4F53"/>
  <w15:chartTrackingRefBased/>
  <w15:docId w15:val="{452E784C-48F8-476C-831C-07EF95A0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D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{D5436263-95D2-47DF-BBF0-42E6F08F006E}</b:Guid>
    <b:Author>
      <b:Author>
        <b:NameList>
          <b:Person>
            <b:Last>Abraham</b:Last>
            <b:First>Silberschatz</b:First>
          </b:Person>
        </b:NameList>
      </b:Author>
    </b:Author>
    <b:Title>Fundamentos de Bases de Datos  Abraham Silberschatz 4ta Edicion</b:Title>
    <b:Year>2002</b:Year>
    <b:City>Madrid</b:City>
    <b:Publisher>McGRAW-HILL/INTERAMERICANA DE ESPAÑA, S. A. U.</b:Publisher>
    <b:RefOrder>1</b:RefOrder>
  </b:Source>
</b:Sources>
</file>

<file path=customXml/itemProps1.xml><?xml version="1.0" encoding="utf-8"?>
<ds:datastoreItem xmlns:ds="http://schemas.openxmlformats.org/officeDocument/2006/customXml" ds:itemID="{7807ECAF-3617-407C-9A84-CAF0E630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358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cp:revision>
  <dcterms:created xsi:type="dcterms:W3CDTF">2019-02-08T05:21:00Z</dcterms:created>
  <dcterms:modified xsi:type="dcterms:W3CDTF">2019-02-08T05:21:00Z</dcterms:modified>
</cp:coreProperties>
</file>