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3F4" w:rsidRPr="004F3B2F" w:rsidRDefault="00DF43F4" w:rsidP="00D529EB">
      <w:pPr>
        <w:spacing w:line="276" w:lineRule="auto"/>
        <w:jc w:val="both"/>
        <w:rPr>
          <w:rFonts w:asciiTheme="majorHAnsi" w:hAnsiTheme="majorHAnsi" w:cstheme="majorHAnsi"/>
          <w:b/>
          <w:i/>
          <w:sz w:val="22"/>
        </w:rPr>
      </w:pPr>
    </w:p>
    <w:p w:rsidR="00D529EB" w:rsidRPr="004F3B2F" w:rsidRDefault="00D529EB" w:rsidP="00D529EB">
      <w:pPr>
        <w:spacing w:line="276" w:lineRule="auto"/>
        <w:jc w:val="both"/>
        <w:rPr>
          <w:rFonts w:asciiTheme="majorHAnsi" w:hAnsiTheme="majorHAnsi" w:cstheme="majorHAnsi"/>
          <w:b/>
          <w:i/>
          <w:sz w:val="22"/>
        </w:rPr>
      </w:pPr>
      <w:r w:rsidRPr="004F3B2F">
        <w:rPr>
          <w:rFonts w:asciiTheme="majorHAnsi" w:hAnsiTheme="majorHAnsi" w:cstheme="majorHAnsi"/>
          <w:b/>
          <w:i/>
          <w:sz w:val="22"/>
        </w:rPr>
        <w:t>Aplicación informática hará controles y mostrará las opciones disponibles al usuario.</w:t>
      </w:r>
    </w:p>
    <w:p w:rsidR="00DF43F4" w:rsidRPr="004F3B2F" w:rsidRDefault="00DF43F4" w:rsidP="00D529EB">
      <w:pPr>
        <w:spacing w:line="276" w:lineRule="auto"/>
        <w:jc w:val="both"/>
        <w:rPr>
          <w:rFonts w:asciiTheme="majorHAnsi" w:hAnsiTheme="majorHAnsi" w:cstheme="majorHAnsi"/>
          <w:b/>
          <w:i/>
          <w:sz w:val="22"/>
        </w:rPr>
      </w:pPr>
    </w:p>
    <w:p w:rsidR="00D529EB" w:rsidRPr="004F3B2F" w:rsidRDefault="00D529EB" w:rsidP="00D529EB">
      <w:pPr>
        <w:spacing w:line="276" w:lineRule="auto"/>
        <w:jc w:val="both"/>
        <w:rPr>
          <w:rFonts w:asciiTheme="majorHAnsi" w:hAnsiTheme="majorHAnsi" w:cstheme="majorHAnsi"/>
          <w:b/>
          <w:i/>
          <w:sz w:val="22"/>
        </w:rPr>
      </w:pPr>
      <w:r w:rsidRPr="004F3B2F">
        <w:rPr>
          <w:rFonts w:asciiTheme="majorHAnsi" w:hAnsiTheme="majorHAnsi" w:cstheme="majorHAnsi"/>
          <w:b/>
          <w:i/>
          <w:sz w:val="22"/>
        </w:rPr>
        <w:t>(Reinosa, Maldonado, Muñoz, Damiano, &amp; Abrutsky, 2012, pág. 2)</w:t>
      </w:r>
      <w:bookmarkStart w:id="0" w:name="_GoBack"/>
      <w:bookmarkEnd w:id="0"/>
    </w:p>
    <w:p w:rsidR="00ED47DB" w:rsidRPr="002D3C24" w:rsidRDefault="00ED47DB" w:rsidP="002D3C2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i/>
        </w:rPr>
      </w:pPr>
    </w:p>
    <w:sectPr w:rsidR="00ED47DB" w:rsidRPr="002D3C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24"/>
    <w:rsid w:val="000127DC"/>
    <w:rsid w:val="002D3C24"/>
    <w:rsid w:val="004F3B2F"/>
    <w:rsid w:val="00872F3D"/>
    <w:rsid w:val="00C964B7"/>
    <w:rsid w:val="00D529EB"/>
    <w:rsid w:val="00DF43F4"/>
    <w:rsid w:val="00E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C8F4F-4EF9-499E-9EFE-A6C7C7A6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9EB"/>
    <w:pPr>
      <w:spacing w:after="0"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{D5436263-95D2-47DF-BBF0-42E6F08F006E}</b:Guid>
    <b:Author>
      <b:Author>
        <b:NameList>
          <b:Person>
            <b:Last>Abraham</b:Last>
            <b:First>Silberschatz</b:First>
          </b:Person>
        </b:NameList>
      </b:Author>
    </b:Author>
    <b:Title>Fundamentos de Bases de Datos  Abraham Silberschatz 4ta Edicion</b:Title>
    <b:Year>2002</b:Year>
    <b:City>Madrid</b:City>
    <b:Publisher>McGRAW-HILL/INTERAMERICANA DE ESPAÑA, S. A. U.</b:Publisher>
    <b:RefOrder>1</b:RefOrder>
  </b:Source>
</b:Sources>
</file>

<file path=customXml/itemProps1.xml><?xml version="1.0" encoding="utf-8"?>
<ds:datastoreItem xmlns:ds="http://schemas.openxmlformats.org/officeDocument/2006/customXml" ds:itemID="{DD1878E8-0590-42A4-9FAF-C874E0A7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3</cp:revision>
  <dcterms:created xsi:type="dcterms:W3CDTF">2019-02-13T02:55:00Z</dcterms:created>
  <dcterms:modified xsi:type="dcterms:W3CDTF">2019-02-13T03:11:00Z</dcterms:modified>
</cp:coreProperties>
</file>