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8E" w:rsidRPr="003A6A8E" w:rsidRDefault="003A6A8E" w:rsidP="003A6A8E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15"/>
          <w:sz w:val="28"/>
          <w:szCs w:val="28"/>
          <w:lang w:eastAsia="es-MX"/>
        </w:rPr>
      </w:pPr>
      <w:r w:rsidRPr="003A6A8E">
        <w:rPr>
          <w:rFonts w:ascii="Arial" w:eastAsia="Times New Roman" w:hAnsi="Arial" w:cs="Arial"/>
          <w:b/>
          <w:bCs/>
          <w:color w:val="000000"/>
          <w:spacing w:val="-15"/>
          <w:sz w:val="28"/>
          <w:szCs w:val="28"/>
          <w:lang w:eastAsia="es-MX"/>
        </w:rPr>
        <w:t>¿Cuáles son los factores bióticos?</w:t>
      </w:r>
    </w:p>
    <w:p w:rsidR="003A6A8E" w:rsidRPr="003A6A8E" w:rsidRDefault="003A6A8E" w:rsidP="003A6A8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Los factores bióticos son todos aquellos que poseen </w:t>
      </w:r>
      <w:hyperlink r:id="rId5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vida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, es decir, que</w:t>
      </w: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 están contemplados en alguno de los reinos de la vida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, y cuyas interacciones apuntan a la supervivencia y la </w:t>
      </w:r>
      <w:hyperlink r:id="rId6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reproducción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 de su especie. Usualmente se refieren a lo contemplado en la </w:t>
      </w:r>
      <w:hyperlink r:id="rId7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flora y la fauna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 de un ambiente determinado.</w:t>
      </w:r>
    </w:p>
    <w:p w:rsidR="003A6A8E" w:rsidRPr="003A6A8E" w:rsidRDefault="003A6A8E" w:rsidP="003A6A8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Los factores bióticos se encuentran comúnmente organizados en </w:t>
      </w:r>
      <w:hyperlink r:id="rId8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poblaciones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, es decir, </w:t>
      </w: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conjuntos de seres vivos del mismo tipo que comparten un </w:t>
      </w:r>
      <w:hyperlink r:id="rId9" w:history="1">
        <w:r w:rsidRPr="003A6A8E">
          <w:rPr>
            <w:rFonts w:ascii="Tahoma" w:eastAsia="Times New Roman" w:hAnsi="Tahoma" w:cs="Tahoma"/>
            <w:b/>
            <w:bCs/>
            <w:color w:val="000000"/>
            <w:sz w:val="24"/>
            <w:szCs w:val="24"/>
            <w:lang w:eastAsia="es-MX"/>
          </w:rPr>
          <w:t>hábitat</w:t>
        </w:r>
      </w:hyperlink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 específico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, o en cadenas tróficas (alimentarias) entre especies, en la medida en que los seres vivos compiten entre sí por el </w:t>
      </w:r>
      <w:hyperlink r:id="rId10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alimento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 y dependen el uno del otro al mismo tiempo.</w:t>
      </w:r>
    </w:p>
    <w:p w:rsidR="003A6A8E" w:rsidRPr="003A6A8E" w:rsidRDefault="003A6A8E" w:rsidP="003A6A8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Se distinguen de los factores abióticos en que éstos no están relacionados con la vida, sino con la materia circundante y sus procesos químicos, climáticos, físicos, etc. de tipo no orgánicos.</w:t>
      </w:r>
    </w:p>
    <w:p w:rsidR="003A6A8E" w:rsidRPr="003A6A8E" w:rsidRDefault="003A6A8E" w:rsidP="003A6A8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Ver también: </w:t>
      </w:r>
      <w:hyperlink r:id="rId11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Adaptación de los Seres Vivos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</w:t>
      </w:r>
    </w:p>
    <w:p w:rsidR="003A6A8E" w:rsidRPr="003A6A8E" w:rsidRDefault="003A6A8E" w:rsidP="003A6A8E">
      <w:pPr>
        <w:numPr>
          <w:ilvl w:val="0"/>
          <w:numId w:val="2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15"/>
          <w:sz w:val="28"/>
          <w:szCs w:val="28"/>
          <w:lang w:eastAsia="es-MX"/>
        </w:rPr>
      </w:pPr>
      <w:r w:rsidRPr="003A6A8E">
        <w:rPr>
          <w:rFonts w:ascii="Arial" w:eastAsia="Times New Roman" w:hAnsi="Arial" w:cs="Arial"/>
          <w:b/>
          <w:bCs/>
          <w:color w:val="000000"/>
          <w:spacing w:val="-15"/>
          <w:sz w:val="28"/>
          <w:szCs w:val="28"/>
          <w:lang w:eastAsia="es-MX"/>
        </w:rPr>
        <w:t>Clasificación de los factores bióticos</w:t>
      </w:r>
    </w:p>
    <w:p w:rsidR="003A6A8E" w:rsidRPr="003A6A8E" w:rsidRDefault="003A6A8E" w:rsidP="003A6A8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Los factores bióticos se clasifican en base al rol que ocupan en sus </w:t>
      </w:r>
      <w:hyperlink r:id="rId12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ecosistemas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, y que pueden ser esencialmente tres:</w:t>
      </w:r>
    </w:p>
    <w:p w:rsidR="003A6A8E" w:rsidRPr="003A6A8E" w:rsidRDefault="003A6A8E" w:rsidP="003A6A8E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Productores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También llamados autótrofos (producen su propio alimento), se trata de </w:t>
      </w:r>
      <w:hyperlink r:id="rId13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seres vivos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 que sintetizan a partir de materia no orgánica sus formas de </w:t>
      </w:r>
      <w:hyperlink r:id="rId14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energía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Tal es el caso de las plantas, que lo hacen a partir de la luz solar y el agua (</w:t>
      </w:r>
      <w:hyperlink r:id="rId15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fotosíntesis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).</w:t>
      </w:r>
    </w:p>
    <w:p w:rsidR="003A6A8E" w:rsidRPr="003A6A8E" w:rsidRDefault="003A6A8E" w:rsidP="003A6A8E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Consumidores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También llamados heterótrofos (se alimentan de otros seres vivos), son aquellos seres vivos que deben consumir materia orgánica para sostener su </w:t>
      </w:r>
      <w:hyperlink r:id="rId16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metabolismo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, y lo obtienen de otros seres vivos. Estos seres vivos pueden ser de dos tipos:</w:t>
      </w:r>
    </w:p>
    <w:p w:rsidR="003A6A8E" w:rsidRPr="003A6A8E" w:rsidRDefault="003A6A8E" w:rsidP="003A6A8E">
      <w:pPr>
        <w:numPr>
          <w:ilvl w:val="1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u w:val="single"/>
          <w:lang w:eastAsia="es-MX"/>
        </w:rPr>
        <w:t>Herbívoros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Aquellos que se alimentan de plantas, semillas, raíces, algas o vegetales.</w:t>
      </w:r>
    </w:p>
    <w:p w:rsidR="003A6A8E" w:rsidRPr="003A6A8E" w:rsidRDefault="003A6A8E" w:rsidP="003A6A8E">
      <w:pPr>
        <w:numPr>
          <w:ilvl w:val="1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u w:val="single"/>
          <w:lang w:eastAsia="es-MX"/>
        </w:rPr>
        <w:t>Depredadores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Aquellos que cazan y devoran la carne de otros consumidores.</w:t>
      </w:r>
    </w:p>
    <w:p w:rsidR="003A6A8E" w:rsidRPr="003A6A8E" w:rsidRDefault="003A6A8E" w:rsidP="003A6A8E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Descomponedores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 xml:space="preserve">. También llamados </w:t>
      </w:r>
      <w:proofErr w:type="spellStart"/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detritófagos</w:t>
      </w:r>
      <w:proofErr w:type="spellEnd"/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, son aquellos seres vivos que se nutren a partir de la materia orgánica en descomposición, colaborando con el proceso de “reciclaje” de la </w:t>
      </w:r>
      <w:hyperlink r:id="rId17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materia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 y la energía.</w:t>
      </w:r>
    </w:p>
    <w:p w:rsidR="003A6A8E" w:rsidRPr="003A6A8E" w:rsidRDefault="003A6A8E" w:rsidP="003A6A8E">
      <w:pPr>
        <w:numPr>
          <w:ilvl w:val="0"/>
          <w:numId w:val="4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15"/>
          <w:sz w:val="28"/>
          <w:szCs w:val="28"/>
          <w:lang w:eastAsia="es-MX"/>
        </w:rPr>
      </w:pPr>
      <w:r w:rsidRPr="003A6A8E">
        <w:rPr>
          <w:rFonts w:ascii="Arial" w:eastAsia="Times New Roman" w:hAnsi="Arial" w:cs="Arial"/>
          <w:b/>
          <w:bCs/>
          <w:color w:val="000000"/>
          <w:spacing w:val="-15"/>
          <w:sz w:val="28"/>
          <w:szCs w:val="28"/>
          <w:lang w:eastAsia="es-MX"/>
        </w:rPr>
        <w:t>Ejemplos de factores bióticos</w:t>
      </w:r>
    </w:p>
    <w:p w:rsidR="003A6A8E" w:rsidRPr="003A6A8E" w:rsidRDefault="003A6A8E" w:rsidP="003A6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A6A8E">
        <w:rPr>
          <w:rFonts w:ascii="Times New Roman" w:eastAsia="Times New Roman" w:hAnsi="Times New Roman" w:cs="Times New Roman"/>
          <w:sz w:val="24"/>
          <w:szCs w:val="24"/>
          <w:lang w:eastAsia="es-MX"/>
        </w:rPr>
        <w:t>Los hongos e insectos reducen la materia orgánica en descomposición.</w:t>
      </w:r>
    </w:p>
    <w:p w:rsidR="003A6A8E" w:rsidRPr="003A6A8E" w:rsidRDefault="003A6A8E" w:rsidP="003A6A8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Algunos ejemplos de factores bióticos pueden ser:</w:t>
      </w:r>
    </w:p>
    <w:p w:rsidR="003A6A8E" w:rsidRPr="003A6A8E" w:rsidRDefault="003A6A8E" w:rsidP="003A6A8E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Los bosques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 xml:space="preserve">. Grandes aglomeraciones de árboles de buen tamaño, que sirven de hábitat a muchos animales y suministran materia orgánica constante a los </w:t>
      </w:r>
      <w:proofErr w:type="spellStart"/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detritófagos</w:t>
      </w:r>
      <w:proofErr w:type="spellEnd"/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 xml:space="preserve"> del </w:t>
      </w:r>
      <w:hyperlink r:id="rId18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suelo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</w:t>
      </w:r>
    </w:p>
    <w:p w:rsidR="003A6A8E" w:rsidRPr="003A6A8E" w:rsidRDefault="003A6A8E" w:rsidP="003A6A8E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Los hongos e insectos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Dos de los grandes tipos de descomponedores, que reducen la materia orgánica en descomposición (hojas muertas, trozos de corteza, restos de animales muertos, mudas de piel, excrementos) y asimilan todos los nutrientes presentes en ella, dejando el resto para nutrir de nuevo la tierra.</w:t>
      </w:r>
    </w:p>
    <w:p w:rsidR="003A6A8E" w:rsidRPr="003A6A8E" w:rsidRDefault="003A6A8E" w:rsidP="003A6A8E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lastRenderedPageBreak/>
        <w:t>Los grandes depredadores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Grandes felinos, serpientes, aves de rapiña: los grandes consumidores de carne animal, que se alimentan exclusivamente de animales más pequeños. Mantienen controladas las poblaciones y eventualmente mueren, sumándose a la materia orgánica por </w:t>
      </w:r>
      <w:hyperlink r:id="rId19" w:history="1">
        <w:r w:rsidRPr="003A6A8E">
          <w:rPr>
            <w:rFonts w:ascii="Tahoma" w:eastAsia="Times New Roman" w:hAnsi="Tahoma" w:cs="Tahoma"/>
            <w:color w:val="000000"/>
            <w:sz w:val="24"/>
            <w:szCs w:val="24"/>
            <w:lang w:eastAsia="es-MX"/>
          </w:rPr>
          <w:t>reciclar</w:t>
        </w:r>
      </w:hyperlink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</w:t>
      </w:r>
    </w:p>
    <w:p w:rsidR="003A6A8E" w:rsidRPr="003A6A8E" w:rsidRDefault="003A6A8E" w:rsidP="003A6A8E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El fitoplancton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Presente únicamente en los entornos marinos, se trata de una variedad de microorganismos fotosintéticos que sostienen toda la pirámide trófica marina, pues son alimento para formas mayores de crustáceos (krill) e incluso de grandes animales como las ballenas.</w:t>
      </w:r>
    </w:p>
    <w:p w:rsidR="003A6A8E" w:rsidRPr="003A6A8E" w:rsidRDefault="003A6A8E" w:rsidP="003A6A8E">
      <w:pPr>
        <w:numPr>
          <w:ilvl w:val="0"/>
          <w:numId w:val="5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Los herbívoros de buen tamaño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. Tales como bueyes, antílopes, ñus, elefantes, etc. Se alimentan de toneladas de materia orgánica vegetal, que luego sirve de sustento a los grandes depredadores y a los carroñeros que vendrán después.</w:t>
      </w:r>
    </w:p>
    <w:p w:rsidR="003A6A8E" w:rsidRPr="003A6A8E" w:rsidRDefault="003A6A8E" w:rsidP="003A6A8E">
      <w:pPr>
        <w:numPr>
          <w:ilvl w:val="0"/>
          <w:numId w:val="6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15"/>
          <w:sz w:val="28"/>
          <w:szCs w:val="28"/>
          <w:lang w:eastAsia="es-MX"/>
        </w:rPr>
      </w:pPr>
      <w:bookmarkStart w:id="0" w:name="_GoBack"/>
      <w:r w:rsidRPr="003A6A8E">
        <w:rPr>
          <w:rFonts w:ascii="Arial" w:eastAsia="Times New Roman" w:hAnsi="Arial" w:cs="Arial"/>
          <w:b/>
          <w:bCs/>
          <w:color w:val="000000"/>
          <w:spacing w:val="-15"/>
          <w:sz w:val="28"/>
          <w:szCs w:val="28"/>
          <w:lang w:eastAsia="es-MX"/>
        </w:rPr>
        <w:t>Relación con los factores abióticos</w:t>
      </w:r>
    </w:p>
    <w:bookmarkEnd w:id="0"/>
    <w:p w:rsidR="003A6A8E" w:rsidRPr="003A6A8E" w:rsidRDefault="003A6A8E" w:rsidP="003A6A8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Los factores bióticos y abióticos se distinguen, como hemos dicho, en que los primeros tienen que ver con las formas de vida, mientras que los segundos con la disposición físico-química de los elementos no orgánicos de un hábitat determinado. Así, mientras los animales y las plantas son factores bióticos, </w:t>
      </w: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el </w:t>
      </w:r>
      <w:hyperlink r:id="rId20" w:history="1">
        <w:r w:rsidRPr="003A6A8E">
          <w:rPr>
            <w:rFonts w:ascii="Tahoma" w:eastAsia="Times New Roman" w:hAnsi="Tahoma" w:cs="Tahoma"/>
            <w:b/>
            <w:bCs/>
            <w:color w:val="000000"/>
            <w:sz w:val="24"/>
            <w:szCs w:val="24"/>
            <w:lang w:eastAsia="es-MX"/>
          </w:rPr>
          <w:t>pH del suelo</w:t>
        </w:r>
      </w:hyperlink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, el </w:t>
      </w:r>
      <w:hyperlink r:id="rId21" w:history="1">
        <w:r w:rsidRPr="003A6A8E">
          <w:rPr>
            <w:rFonts w:ascii="Tahoma" w:eastAsia="Times New Roman" w:hAnsi="Tahoma" w:cs="Tahoma"/>
            <w:b/>
            <w:bCs/>
            <w:color w:val="000000"/>
            <w:sz w:val="24"/>
            <w:szCs w:val="24"/>
            <w:lang w:eastAsia="es-MX"/>
          </w:rPr>
          <w:t>clima</w:t>
        </w:r>
      </w:hyperlink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 y la composición del suelo serán factores abiótico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s.</w:t>
      </w:r>
    </w:p>
    <w:p w:rsidR="00151430" w:rsidRPr="003A6A8E" w:rsidRDefault="003A6A8E" w:rsidP="003A6A8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es-MX"/>
        </w:rPr>
      </w:pP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No obstante, ambos tipos de factores están fuertemente vinculados, ya que </w:t>
      </w:r>
      <w:r w:rsidRPr="003A6A8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s-MX"/>
        </w:rPr>
        <w:t>el estado de uno refleja en el del otro</w:t>
      </w:r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 xml:space="preserve">. La composición química del suelo, por citar un ejemplo, incidirá directamente en su fertilidad y por lo tanto en la capacidad de sostener vida vegetal, que sostendrá a su vez a consumidores y </w:t>
      </w:r>
      <w:proofErr w:type="spellStart"/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detritófagos</w:t>
      </w:r>
      <w:proofErr w:type="spellEnd"/>
      <w:r w:rsidRPr="003A6A8E">
        <w:rPr>
          <w:rFonts w:ascii="Tahoma" w:eastAsia="Times New Roman" w:hAnsi="Tahoma" w:cs="Tahoma"/>
          <w:color w:val="000000"/>
          <w:sz w:val="24"/>
          <w:szCs w:val="24"/>
          <w:lang w:eastAsia="es-MX"/>
        </w:rPr>
        <w:t>; pero la existencia de estas formas de vida añadirá con el tiempo capas de materia orgánica al suelo, manteniéndolo fértil y rico en nutrientes que a su vez fijarán su composición química.</w:t>
      </w:r>
    </w:p>
    <w:sectPr w:rsidR="00151430" w:rsidRPr="003A6A8E" w:rsidSect="003A6A8E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306EF"/>
    <w:multiLevelType w:val="multilevel"/>
    <w:tmpl w:val="4E2A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41851"/>
    <w:multiLevelType w:val="multilevel"/>
    <w:tmpl w:val="07606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D2440"/>
    <w:multiLevelType w:val="multilevel"/>
    <w:tmpl w:val="BECC5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218B5"/>
    <w:multiLevelType w:val="multilevel"/>
    <w:tmpl w:val="3F7E5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E5182"/>
    <w:multiLevelType w:val="multilevel"/>
    <w:tmpl w:val="614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F3753"/>
    <w:multiLevelType w:val="multilevel"/>
    <w:tmpl w:val="4CE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8E"/>
    <w:rsid w:val="00151430"/>
    <w:rsid w:val="003820BC"/>
    <w:rsid w:val="003A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6CE0A-E40C-42F3-BB15-6BF33EB2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A6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A6A8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A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A6A8E"/>
  </w:style>
  <w:style w:type="character" w:styleId="Hipervnculo">
    <w:name w:val="Hyperlink"/>
    <w:basedOn w:val="Fuentedeprrafopredeter"/>
    <w:uiPriority w:val="99"/>
    <w:semiHidden/>
    <w:unhideWhenUsed/>
    <w:rsid w:val="003A6A8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A6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poblacion/" TargetMode="External"/><Relationship Id="rId13" Type="http://schemas.openxmlformats.org/officeDocument/2006/relationships/hyperlink" Target="https://concepto.de/seres-vivos/" TargetMode="External"/><Relationship Id="rId18" Type="http://schemas.openxmlformats.org/officeDocument/2006/relationships/hyperlink" Target="https://concepto.de/suel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clima-2/" TargetMode="External"/><Relationship Id="rId7" Type="http://schemas.openxmlformats.org/officeDocument/2006/relationships/hyperlink" Target="https://concepto.de/flora-y-fauna/" TargetMode="External"/><Relationship Id="rId12" Type="http://schemas.openxmlformats.org/officeDocument/2006/relationships/hyperlink" Target="https://concepto.de/ecosistemas/" TargetMode="External"/><Relationship Id="rId17" Type="http://schemas.openxmlformats.org/officeDocument/2006/relationships/hyperlink" Target="https://concepto.de/que-es-la-mater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metabolismo-2/" TargetMode="External"/><Relationship Id="rId20" Type="http://schemas.openxmlformats.org/officeDocument/2006/relationships/hyperlink" Target="https://concepto.de/p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cepto.de/reproduccion-2/" TargetMode="External"/><Relationship Id="rId11" Type="http://schemas.openxmlformats.org/officeDocument/2006/relationships/hyperlink" Target="https://concepto.de/adaptacion-de-los-seres-vivos/" TargetMode="External"/><Relationship Id="rId5" Type="http://schemas.openxmlformats.org/officeDocument/2006/relationships/hyperlink" Target="https://concepto.de/vida/" TargetMode="External"/><Relationship Id="rId15" Type="http://schemas.openxmlformats.org/officeDocument/2006/relationships/hyperlink" Target="https://concepto.de/fotosintesi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cepto.de/alimentos/" TargetMode="External"/><Relationship Id="rId19" Type="http://schemas.openxmlformats.org/officeDocument/2006/relationships/hyperlink" Target="https://concepto.de/recicl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habitat-y-nicho-ecologico/" TargetMode="External"/><Relationship Id="rId14" Type="http://schemas.openxmlformats.org/officeDocument/2006/relationships/hyperlink" Target="https://concepto.de/energi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2019-03-02T16:56:00Z</dcterms:created>
  <dcterms:modified xsi:type="dcterms:W3CDTF">2019-03-02T17:00:00Z</dcterms:modified>
</cp:coreProperties>
</file>