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BB" w:rsidRPr="005A11C4" w:rsidRDefault="005A11C4">
      <w:pPr>
        <w:rPr>
          <w:rFonts w:ascii="Arial" w:hAnsi="Arial" w:cs="Arial"/>
          <w:sz w:val="28"/>
          <w:szCs w:val="28"/>
        </w:rPr>
      </w:pPr>
      <w:r w:rsidRPr="005A11C4">
        <w:rPr>
          <w:rStyle w:val="Textoennegrita"/>
          <w:rFonts w:ascii="Arial" w:hAnsi="Arial" w:cs="Arial"/>
          <w:color w:val="C00000"/>
          <w:sz w:val="28"/>
          <w:szCs w:val="28"/>
          <w:bdr w:val="none" w:sz="0" w:space="0" w:color="auto" w:frame="1"/>
          <w:shd w:val="clear" w:color="auto" w:fill="FFFFFF" w:themeFill="background1"/>
        </w:rPr>
        <w:t>P</w:t>
      </w:r>
      <w:r w:rsidRPr="005A11C4">
        <w:rPr>
          <w:rStyle w:val="Textoennegrita"/>
          <w:rFonts w:ascii="Arial" w:hAnsi="Arial" w:cs="Arial"/>
          <w:color w:val="C00000"/>
          <w:sz w:val="28"/>
          <w:szCs w:val="28"/>
          <w:bdr w:val="none" w:sz="0" w:space="0" w:color="auto" w:frame="1"/>
          <w:shd w:val="clear" w:color="auto" w:fill="FFFFFF" w:themeFill="background1"/>
        </w:rPr>
        <w:t>oblación</w:t>
      </w:r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> proviene del término latino </w:t>
      </w:r>
      <w:proofErr w:type="spellStart"/>
      <w:r w:rsidRPr="005A11C4">
        <w:rPr>
          <w:rStyle w:val="nfasis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>populatĭo</w:t>
      </w:r>
      <w:proofErr w:type="spellEnd"/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>. En su uso más habitual</w:t>
      </w:r>
      <w:bookmarkStart w:id="0" w:name="_GoBack"/>
      <w:bookmarkEnd w:id="0"/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>, la palabra hace referencia al 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grupo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formado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por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las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E6E6E6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personas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que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viven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en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un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determinado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lugar</w:t>
      </w:r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> o incluso en el planeta en general. También permite referirse a los 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espacios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y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edificaciones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de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una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localidad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u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otra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división</w:t>
      </w:r>
      <w:r w:rsidRPr="005A11C4">
        <w:rPr>
          <w:rStyle w:val="Textoennegrita"/>
          <w:rFonts w:ascii="Arial" w:hAnsi="Arial" w:cs="Arial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política</w:t>
      </w:r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>, y a la acción y las consecuencias de </w:t>
      </w:r>
      <w:r w:rsidRPr="005A11C4">
        <w:rPr>
          <w:rStyle w:val="Textoennegrita"/>
          <w:rFonts w:ascii="Arial" w:hAnsi="Arial" w:cs="Arial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poblar</w:t>
      </w:r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>.</w:t>
      </w:r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br/>
      </w:r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>Para la </w:t>
      </w:r>
      <w:hyperlink r:id="rId4" w:history="1">
        <w:r w:rsidRPr="005A11C4">
          <w:rPr>
            <w:rStyle w:val="Textoennegrita"/>
            <w:rFonts w:ascii="Arial" w:hAnsi="Arial" w:cs="Arial"/>
            <w:b w:val="0"/>
            <w:sz w:val="28"/>
            <w:szCs w:val="28"/>
            <w:bdr w:val="none" w:sz="0" w:space="0" w:color="auto" w:frame="1"/>
            <w:shd w:val="clear" w:color="auto" w:fill="FFFFFF" w:themeFill="background1"/>
          </w:rPr>
          <w:t>ecología</w:t>
        </w:r>
      </w:hyperlink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, una población está formada por una agrupación de ejemplares de una cierta especie que </w:t>
      </w:r>
      <w:proofErr w:type="gramStart"/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>comparten</w:t>
      </w:r>
      <w:proofErr w:type="gramEnd"/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un hábitat. La </w:t>
      </w:r>
      <w:hyperlink r:id="rId5" w:history="1">
        <w:r w:rsidRPr="005A11C4">
          <w:rPr>
            <w:rStyle w:val="Textoennegrita"/>
            <w:rFonts w:ascii="Arial" w:hAnsi="Arial" w:cs="Arial"/>
            <w:b w:val="0"/>
            <w:sz w:val="28"/>
            <w:szCs w:val="28"/>
            <w:bdr w:val="none" w:sz="0" w:space="0" w:color="auto" w:frame="1"/>
            <w:shd w:val="clear" w:color="auto" w:fill="FFFFFF" w:themeFill="background1"/>
          </w:rPr>
          <w:t>sociología</w:t>
        </w:r>
      </w:hyperlink>
      <w:r w:rsidRPr="005A11C4">
        <w:rPr>
          <w:rFonts w:ascii="Arial" w:hAnsi="Arial" w:cs="Arial"/>
          <w:b/>
          <w:sz w:val="28"/>
          <w:szCs w:val="28"/>
          <w:shd w:val="clear" w:color="auto" w:fill="FFFFFF" w:themeFill="background1"/>
        </w:rPr>
        <w:t>,</w:t>
      </w:r>
      <w:r w:rsidRPr="005A11C4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en cambio, considera a las poblaciones como conjuntos de personas o de cosas que pueden analizarse a partir de la estadística gracias a la elaboración de muestreos.</w:t>
      </w:r>
    </w:p>
    <w:sectPr w:rsidR="00E566BB" w:rsidRPr="005A11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C4"/>
    <w:rsid w:val="005A11C4"/>
    <w:rsid w:val="00E5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75AD1-2E6F-4AED-9B95-DCCB4944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A11C4"/>
    <w:rPr>
      <w:b/>
      <w:bCs/>
    </w:rPr>
  </w:style>
  <w:style w:type="character" w:styleId="nfasis">
    <w:name w:val="Emphasis"/>
    <w:basedOn w:val="Fuentedeprrafopredeter"/>
    <w:uiPriority w:val="20"/>
    <w:qFormat/>
    <w:rsid w:val="005A1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finicion.de/sociologia/" TargetMode="External"/><Relationship Id="rId4" Type="http://schemas.openxmlformats.org/officeDocument/2006/relationships/hyperlink" Target="https://definicion.de/ecolog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usermx</dc:creator>
  <cp:keywords/>
  <dc:description/>
  <cp:lastModifiedBy>usermx</cp:lastModifiedBy>
  <cp:revision>1</cp:revision>
  <dcterms:created xsi:type="dcterms:W3CDTF">2019-03-07T01:12:00Z</dcterms:created>
  <dcterms:modified xsi:type="dcterms:W3CDTF">2019-03-07T02:31:00Z</dcterms:modified>
</cp:coreProperties>
</file>