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0D" w:rsidRPr="00F74A40" w:rsidRDefault="00E8260D" w:rsidP="00B20094">
      <w:pPr>
        <w:keepNext/>
        <w:keepLines/>
        <w:spacing w:after="0" w:line="240" w:lineRule="auto"/>
        <w:jc w:val="both"/>
        <w:outlineLvl w:val="0"/>
        <w:rPr>
          <w:rFonts w:ascii="Tahoma" w:eastAsia="Arial" w:hAnsi="Tahoma" w:cs="Tahoma"/>
          <w:b/>
          <w:color w:val="00B050"/>
          <w:lang w:val="es" w:eastAsia="es-MX"/>
        </w:rPr>
      </w:pPr>
      <w:bookmarkStart w:id="0" w:name="_Toc4508739"/>
      <w:r w:rsidRPr="00D47595">
        <w:rPr>
          <w:rFonts w:ascii="Franklin Gothic Medium" w:eastAsia="Arial" w:hAnsi="Franklin Gothic Medium" w:cs="Arial"/>
          <w:b/>
          <w:color w:val="7030A0"/>
          <w:lang w:val="es" w:eastAsia="es-MX"/>
        </w:rPr>
        <w:t>ARQUITECTURA ANSI/SPARC</w:t>
      </w:r>
      <w:bookmarkEnd w:id="0"/>
      <w:r w:rsidR="00B20094" w:rsidRPr="00D47595">
        <w:rPr>
          <w:rFonts w:ascii="Franklin Gothic Medium" w:eastAsia="Arial" w:hAnsi="Franklin Gothic Medium" w:cs="Arial"/>
          <w:b/>
          <w:lang w:val="es" w:eastAsia="es-MX"/>
        </w:rPr>
        <w:t>:</w:t>
      </w:r>
      <w:r w:rsidR="00B20094">
        <w:rPr>
          <w:rFonts w:ascii="Franklin Gothic Medium" w:eastAsia="Arial" w:hAnsi="Franklin Gothic Medium" w:cs="Arial"/>
          <w:b/>
          <w:sz w:val="24"/>
          <w:szCs w:val="24"/>
          <w:lang w:val="es" w:eastAsia="es-MX"/>
        </w:rPr>
        <w:t xml:space="preserve"> </w:t>
      </w:r>
      <w:r w:rsidRPr="00F74A40">
        <w:rPr>
          <w:rFonts w:ascii="Tahoma" w:eastAsia="Arial" w:hAnsi="Tahoma" w:cs="Tahoma"/>
          <w:color w:val="00B050"/>
          <w:lang w:val="es" w:eastAsia="es-MX"/>
        </w:rPr>
        <w:t>Surge la Arquitectura ANSI/SPARC para estandarizar los conceptos y permitir una mejor lectura de la independencia de datos, lo que permitirá que se ubique a cada usuario de una base de datos en función de su relación con ella, ya que no todos poseen la misma visión, aunque los datos almacenados son únicos.</w:t>
      </w:r>
    </w:p>
    <w:p w:rsidR="00E8260D" w:rsidRPr="00E8260D" w:rsidRDefault="00E8260D" w:rsidP="00B2009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s" w:eastAsia="es-MX"/>
        </w:rPr>
      </w:pPr>
    </w:p>
    <w:p w:rsidR="00E8260D" w:rsidRPr="000A35EB" w:rsidRDefault="00D47595" w:rsidP="00B20094">
      <w:pPr>
        <w:spacing w:after="0" w:line="240" w:lineRule="auto"/>
        <w:jc w:val="center"/>
        <w:rPr>
          <w:rFonts w:ascii="Franklin Gothic Medium" w:eastAsia="Arial" w:hAnsi="Franklin Gothic Medium" w:cs="Arial"/>
          <w:b/>
          <w:color w:val="7030A0"/>
          <w:lang w:val="es" w:eastAsia="es-MX"/>
        </w:rPr>
      </w:pPr>
      <w:sdt>
        <w:sdtPr>
          <w:rPr>
            <w:rFonts w:ascii="Franklin Gothic Medium" w:eastAsia="Arial" w:hAnsi="Franklin Gothic Medium" w:cs="Arial"/>
            <w:b/>
            <w:color w:val="7030A0"/>
            <w:lang w:val="es" w:eastAsia="es-MX"/>
          </w:rPr>
          <w:id w:val="1127969667"/>
          <w:citation/>
        </w:sdtPr>
        <w:sdtEndPr/>
        <w:sdtContent>
          <w:r w:rsidR="00E8260D" w:rsidRPr="000A35EB">
            <w:rPr>
              <w:rFonts w:ascii="Franklin Gothic Medium" w:eastAsia="Arial" w:hAnsi="Franklin Gothic Medium" w:cs="Arial"/>
              <w:b/>
              <w:color w:val="7030A0"/>
              <w:lang w:val="es" w:eastAsia="es-MX"/>
            </w:rPr>
            <w:fldChar w:fldCharType="begin"/>
          </w:r>
          <w:r w:rsidR="00E8260D" w:rsidRPr="000A35EB">
            <w:rPr>
              <w:rFonts w:ascii="Franklin Gothic Medium" w:eastAsia="Arial" w:hAnsi="Franklin Gothic Medium" w:cs="Arial"/>
              <w:b/>
              <w:color w:val="7030A0"/>
              <w:lang w:eastAsia="es-MX"/>
            </w:rPr>
            <w:instrText xml:space="preserve">CITATION Rei12 \p 15 \l 2058 </w:instrText>
          </w:r>
          <w:r w:rsidR="00E8260D" w:rsidRPr="000A35EB">
            <w:rPr>
              <w:rFonts w:ascii="Franklin Gothic Medium" w:eastAsia="Arial" w:hAnsi="Franklin Gothic Medium" w:cs="Arial"/>
              <w:b/>
              <w:color w:val="7030A0"/>
              <w:lang w:val="es" w:eastAsia="es-MX"/>
            </w:rPr>
            <w:fldChar w:fldCharType="separate"/>
          </w:r>
          <w:r w:rsidR="00E8260D" w:rsidRPr="000A35EB">
            <w:rPr>
              <w:rFonts w:ascii="Franklin Gothic Medium" w:eastAsia="Arial" w:hAnsi="Franklin Gothic Medium" w:cs="Arial"/>
              <w:b/>
              <w:noProof/>
              <w:color w:val="7030A0"/>
              <w:lang w:eastAsia="es-MX"/>
            </w:rPr>
            <w:t>(Reinosa, 2012, pág. 15)</w:t>
          </w:r>
          <w:r w:rsidR="00E8260D" w:rsidRPr="000A35EB">
            <w:rPr>
              <w:rFonts w:ascii="Franklin Gothic Medium" w:eastAsia="Arial" w:hAnsi="Franklin Gothic Medium" w:cs="Arial"/>
              <w:b/>
              <w:color w:val="7030A0"/>
              <w:lang w:val="es" w:eastAsia="es-MX"/>
            </w:rPr>
            <w:fldChar w:fldCharType="end"/>
          </w:r>
        </w:sdtContent>
      </w:sdt>
    </w:p>
    <w:p w:rsidR="00E8260D" w:rsidRDefault="00E8260D" w:rsidP="00B20094">
      <w:pPr>
        <w:spacing w:after="0" w:line="240" w:lineRule="auto"/>
      </w:pPr>
      <w:bookmarkStart w:id="1" w:name="_GoBack"/>
      <w:bookmarkEnd w:id="1"/>
    </w:p>
    <w:sectPr w:rsidR="00E826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0D"/>
    <w:rsid w:val="000A35EB"/>
    <w:rsid w:val="00B20094"/>
    <w:rsid w:val="00D47595"/>
    <w:rsid w:val="00E8260D"/>
    <w:rsid w:val="00F7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2D149-44A6-4F40-850C-53E070F4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Rei12</b:Tag>
    <b:SourceType>Book</b:SourceType>
    <b:Guid>{CE0ED03B-A02F-4246-8F8A-89472417EA2E}</b:Guid>
    <b:Author>
      <b:Author>
        <b:NameList>
          <b:Person>
            <b:Last>Reinosa</b:Last>
          </b:Person>
        </b:NameList>
      </b:Author>
    </b:Author>
    <b:Title>Base de datos</b:Title>
    <b:Year>2012</b:Year>
    <b:RefOrder>1</b:RefOrder>
  </b:Source>
</b:Sources>
</file>

<file path=customXml/itemProps1.xml><?xml version="1.0" encoding="utf-8"?>
<ds:datastoreItem xmlns:ds="http://schemas.openxmlformats.org/officeDocument/2006/customXml" ds:itemID="{8A443D29-550C-4013-9615-B5E25868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illuminati 666</dc:creator>
  <cp:keywords/>
  <dc:description/>
  <cp:lastModifiedBy>Lanix</cp:lastModifiedBy>
  <cp:revision>5</cp:revision>
  <dcterms:created xsi:type="dcterms:W3CDTF">2019-03-26T23:33:00Z</dcterms:created>
  <dcterms:modified xsi:type="dcterms:W3CDTF">2019-05-31T01:42:00Z</dcterms:modified>
</cp:coreProperties>
</file>