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6.3.10 Asunto 8 sobre derechos humanos: principios y derechos fundamentales en el trabajo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6.3.10.1 Generalidades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principios y los derechos fundamentales en el trabajo se centran en los asuntos laborales. La comunidad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internacional los ha adoptado como derechos humanos básicos y, como tales, se incluyen en la sección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dedicada a los derechos humanos.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6.3.10.2 Descripción del asunto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La Organización Internacional del Trabajo (OIT) ha identificado derechos fundamentales en el trabajo </w:t>
      </w:r>
      <w:r>
        <w:rPr>
          <w:rFonts w:ascii="Arial" w:hAnsi="Arial" w:cs="Arial"/>
          <w:sz w:val="13"/>
          <w:szCs w:val="13"/>
          <w:lang w:val="es-EC"/>
        </w:rPr>
        <w:t>[54]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Estos derechos incluyen: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libertad de asociación y reconocimiento eficaz del derecho a la negociación colectiva;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eliminación de todas las formas de trabajo forzoso u obligatorio;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abolición eficaz del trabajo infantil, y</w:t>
      </w:r>
    </w:p>
    <w:p w:rsidR="006E221B" w:rsidRDefault="00387B54" w:rsidP="00387B54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la eliminación de la discriminación en relación con el empleo y la ocupación.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6.3.10.3 Acciones y expectativas relacionadas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 pesar de que estos derechos están legislados en muchas jurisdicciones, una organización debería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asegurarse, de manera independiente, de que aborda los siguientes aspectos: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,Bold" w:hAnsi="Arial,Bold" w:cs="Arial,Bold"/>
          <w:b/>
          <w:bCs/>
          <w:sz w:val="20"/>
          <w:szCs w:val="20"/>
          <w:lang w:val="es-EC"/>
        </w:rPr>
        <w:t xml:space="preserve">Libertad de asociación y negociación colectiva </w:t>
      </w:r>
      <w:r>
        <w:rPr>
          <w:rFonts w:ascii="Arial" w:hAnsi="Arial" w:cs="Arial"/>
          <w:sz w:val="13"/>
          <w:szCs w:val="13"/>
          <w:lang w:val="es-EC"/>
        </w:rPr>
        <w:t>[62] [103]</w:t>
      </w:r>
      <w:r>
        <w:rPr>
          <w:rFonts w:ascii="Arial" w:hAnsi="Arial" w:cs="Arial"/>
          <w:sz w:val="20"/>
          <w:szCs w:val="20"/>
          <w:lang w:val="es-EC"/>
        </w:rPr>
        <w:t>. Los trabajadores y los empleadores, sin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ninguna distinción y sin autorización previa, tienen el derecho de constituir las organizaciones que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estimen convenientes, así como el de afiliarse a estas organizaciones, con la sola condición de observar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estatutos de las mismas. Las organizaciones representativas formadas por trabajadores, o a las que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 sumen trabajadores, deberían ser reconocidas para los propósitos de la negociación colectiva. Los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términos y las condiciones laborales podrían determinarse a través de la negociación colectiva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voluntaria, en el caso de que los trabajadores así lo decidan. Los representantes de los trabajadores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deberían contar con instalaciones adecuadas que les permitan realizar su trabajo de manera eficaz y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desempeñar su rol sin interferencias. Los convenios colectivos deberían incluir disposiciones para la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resolución de controversias. A los representantes de los trabajadores se les debería proporcionar la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información necesaria para las negociaciones significativas. (Véase el apartado 6.4, para mayor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información sobre la libertad de asociación, y sobre cómo la libertad de asociación y la negociación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colectiva se relacionan con el diálogo social).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,Bold" w:hAnsi="Arial,Bold" w:cs="Arial,Bold"/>
          <w:b/>
          <w:bCs/>
          <w:sz w:val="20"/>
          <w:szCs w:val="20"/>
          <w:lang w:val="es-EC"/>
        </w:rPr>
        <w:t xml:space="preserve">Trabajo forzoso </w:t>
      </w:r>
      <w:r>
        <w:rPr>
          <w:rFonts w:ascii="Arial" w:hAnsi="Arial" w:cs="Arial"/>
          <w:sz w:val="13"/>
          <w:szCs w:val="13"/>
          <w:lang w:val="es-EC"/>
        </w:rPr>
        <w:t>[49] [60]</w:t>
      </w:r>
      <w:r>
        <w:rPr>
          <w:rFonts w:ascii="Arial" w:hAnsi="Arial" w:cs="Arial"/>
          <w:sz w:val="20"/>
          <w:szCs w:val="20"/>
          <w:lang w:val="es-EC"/>
        </w:rPr>
        <w:t>. Una organización no debería involucrarse en el uso del trabajo forzoso u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obligatorio, ni beneficiarse de él. A ninguna persona se le debería exigir la realización de un trabajo o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servicio bajo amenaza de castigo, o su realización de forma no voluntaria. Una organización no debería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implicarse en el trabajo forzoso de prisioneros, ni beneficiarse de él, a menos que los prisioneros hayan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sido condenados ante un tribunal y que su trabajo esté bajo la supervisión y el control de una autoridad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pública. Además, las organizaciones privadas no deberían emplear el trabajo de prisioneros, salvo que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 desempeñe de manera voluntaria y que evidencie, entre otros aspectos, condiciones de empleo justas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y decentes.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,Bold" w:hAnsi="Arial,Bold" w:cs="Arial,Bold"/>
          <w:b/>
          <w:bCs/>
          <w:sz w:val="20"/>
          <w:szCs w:val="20"/>
          <w:lang w:val="es-EC"/>
        </w:rPr>
        <w:t xml:space="preserve">Igualdad de oportunidades y no - discriminación </w:t>
      </w:r>
      <w:r>
        <w:rPr>
          <w:rFonts w:ascii="Arial" w:hAnsi="Arial" w:cs="Arial"/>
          <w:sz w:val="13"/>
          <w:szCs w:val="13"/>
          <w:lang w:val="es-EC"/>
        </w:rPr>
        <w:t>[55] [57] [58]</w:t>
      </w:r>
      <w:r>
        <w:rPr>
          <w:rFonts w:ascii="Arial" w:hAnsi="Arial" w:cs="Arial"/>
          <w:sz w:val="20"/>
          <w:szCs w:val="20"/>
          <w:lang w:val="es-EC"/>
        </w:rPr>
        <w:t>. Una organización debería confirmar que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sus políticas de empleo están libres de discriminación por razón de raza, color, género, religión,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nacionalidad, origen social, opinión política, edad o discapacidad. Los motivos prohibidos emergentes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también incluyen el estado civil o situación familiar, las relaciones personales, el estado de salud, ser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portador o padecer VIH/SIDA. Éstos están alineados con el principio general según el cual las políticas y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prácticas de contratación, la remuneración, las condiciones laborales, el acceso a la formación y a la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promoción, y la finalización del empleo deberían estar basadas únicamente en las exigencias del trabajo.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organizaciones deberían también dar los pasos necesarios para prevenir el acoso en el lugar de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trabajo de la siguiente manera: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evaluando periódicamente el impacto de sus políticas y actividades en la promoción de la igualdad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oportunidades y la no–discriminación;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tomando acciones positivas para proporcionar protección y permitir el ascenso a grupos vulnerables;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esto podría incluir establecer lugares de trabajo para personas con discapacidad para ayudarlos a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ganarse la vida bajo condiciones adecuadas, y establecer y participar en programas que aborden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asuntos, tales como la promoción del trabajo para trabajadores jóvenes y mayores, la igualdad de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oportunidades laborales para las mujeres, y la representación más equilibrada de las mujeres en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cargos directivos.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lastRenderedPageBreak/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,Bold" w:hAnsi="Arial,Bold" w:cs="Arial,Bold"/>
          <w:b/>
          <w:bCs/>
          <w:sz w:val="20"/>
          <w:szCs w:val="20"/>
          <w:lang w:val="es-EC"/>
        </w:rPr>
        <w:t xml:space="preserve">Trabajo infantil </w:t>
      </w:r>
      <w:r>
        <w:rPr>
          <w:rFonts w:ascii="Arial" w:hAnsi="Arial" w:cs="Arial"/>
          <w:sz w:val="13"/>
          <w:szCs w:val="13"/>
          <w:lang w:val="es-EC"/>
        </w:rPr>
        <w:t>[81] [82] [116] [117]</w:t>
      </w:r>
      <w:r>
        <w:rPr>
          <w:rFonts w:ascii="Arial" w:hAnsi="Arial" w:cs="Arial"/>
          <w:sz w:val="20"/>
          <w:szCs w:val="20"/>
          <w:lang w:val="es-EC"/>
        </w:rPr>
        <w:t>. La edad mínima para trabajar se determina mediante instrumentos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internacionales (véase el recuadro 7). Las organizaciones no deberían involucrarse en el uso del trabajo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infantil o beneficiarse del mismo. Si una organización emplea trabajo infantil en sus operaciones o en su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esfera de influencia, debería, en la medida de lo posible, asegurarse, no sólo de que los niños sean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retirados del trabajo, sino también de que se les proporcionen alternativas adecuadas, particularmente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educación. No se considera trabajo infantil el trabajo ligero que no perjudica al niño, o que no</w:t>
      </w:r>
    </w:p>
    <w:p w:rsidR="00387B54" w:rsidRDefault="00387B54" w:rsidP="00387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interfiere en su asistencia al colegio o en otras actividades necesarias para el completo desarrollo de los</w:t>
      </w:r>
    </w:p>
    <w:p w:rsidR="00387B54" w:rsidRDefault="00387B54" w:rsidP="00387B54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niños (tales como las actividades recreativas).</w:t>
      </w:r>
    </w:p>
    <w:p w:rsidR="00387B54" w:rsidRDefault="00387B54" w:rsidP="00387B54">
      <w:pPr>
        <w:rPr>
          <w:rFonts w:ascii="Arial" w:hAnsi="Arial" w:cs="Arial"/>
          <w:sz w:val="20"/>
          <w:szCs w:val="20"/>
          <w:lang w:val="es-EC"/>
        </w:rPr>
      </w:pPr>
      <w:r w:rsidRPr="00387B54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>
            <wp:extent cx="4995545" cy="6367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545" cy="63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7B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54"/>
    <w:rsid w:val="00387B54"/>
    <w:rsid w:val="006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DF3A4A"/>
  <w15:chartTrackingRefBased/>
  <w15:docId w15:val="{B10B3E0A-CB8B-4490-9AFC-2FB11AC1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1</cp:revision>
  <dcterms:created xsi:type="dcterms:W3CDTF">2020-11-09T02:52:00Z</dcterms:created>
  <dcterms:modified xsi:type="dcterms:W3CDTF">2020-11-09T02:53:00Z</dcterms:modified>
</cp:coreProperties>
</file>