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DF02" w14:textId="77777777" w:rsidR="00F575C4" w:rsidRPr="00F575C4" w:rsidRDefault="00F575C4" w:rsidP="00F575C4">
      <w:pPr>
        <w:jc w:val="center"/>
        <w:rPr>
          <w:rFonts w:ascii="Garamond" w:hAnsi="Garamond"/>
          <w:sz w:val="24"/>
          <w:szCs w:val="24"/>
          <w:lang w:val="en-US"/>
        </w:rPr>
      </w:pPr>
      <w:r w:rsidRPr="00F575C4">
        <w:rPr>
          <w:rFonts w:ascii="Garamond" w:eastAsia="Times New Roman" w:hAnsi="Garamond"/>
          <w:sz w:val="24"/>
          <w:szCs w:val="24"/>
          <w:lang w:val="en-US"/>
        </w:rPr>
        <w:t>THE EFFECT OF EXPOSURE TO DIFFERENT TYPES OF INPUT PROPORTION ON ENGLISH L2 LEARNERS' READING COMPREHENSION OF ADVERBIAL SUBORDINATION</w:t>
      </w:r>
    </w:p>
    <w:p w14:paraId="3D240C32" w14:textId="77777777" w:rsidR="00F575C4" w:rsidRPr="00F575C4" w:rsidRDefault="00F575C4" w:rsidP="00F575C4">
      <w:pPr>
        <w:rPr>
          <w:rFonts w:ascii="Garamond" w:hAnsi="Garamond"/>
          <w:sz w:val="24"/>
          <w:szCs w:val="24"/>
          <w:lang w:val="en-US"/>
        </w:rPr>
      </w:pPr>
    </w:p>
    <w:p w14:paraId="2AF4A40C" w14:textId="77777777" w:rsidR="00F575C4" w:rsidRPr="00F575C4" w:rsidRDefault="00F575C4" w:rsidP="00F575C4">
      <w:pPr>
        <w:jc w:val="center"/>
        <w:rPr>
          <w:rFonts w:ascii="Garamond" w:eastAsia="Times New Roman" w:hAnsi="Garamond"/>
          <w:sz w:val="24"/>
          <w:szCs w:val="24"/>
        </w:rPr>
      </w:pPr>
      <w:r w:rsidRPr="00F575C4">
        <w:rPr>
          <w:rFonts w:ascii="Garamond" w:eastAsia="Times New Roman" w:hAnsi="Garamond"/>
          <w:sz w:val="24"/>
          <w:szCs w:val="24"/>
        </w:rPr>
        <w:t xml:space="preserve">Barrios, José Del Carmen, </w:t>
      </w:r>
      <w:hyperlink r:id="rId5" w:history="1">
        <w:r w:rsidRPr="00F575C4">
          <w:rPr>
            <w:rStyle w:val="Hipervnculo"/>
            <w:rFonts w:ascii="Garamond" w:eastAsia="Times New Roman" w:hAnsi="Garamond"/>
            <w:sz w:val="24"/>
            <w:szCs w:val="24"/>
          </w:rPr>
          <w:t>jdcbarrios@gmail.com</w:t>
        </w:r>
      </w:hyperlink>
      <w:r w:rsidRPr="00F575C4">
        <w:rPr>
          <w:rFonts w:ascii="Garamond" w:eastAsia="Times New Roman" w:hAnsi="Garamond"/>
          <w:sz w:val="24"/>
          <w:szCs w:val="24"/>
        </w:rPr>
        <w:t xml:space="preserve"> Universidad de Panamá</w:t>
      </w:r>
    </w:p>
    <w:p w14:paraId="06461796" w14:textId="77777777" w:rsidR="00F575C4" w:rsidRPr="00F575C4" w:rsidRDefault="00F575C4" w:rsidP="00F575C4">
      <w:pPr>
        <w:rPr>
          <w:rFonts w:ascii="Garamond" w:hAnsi="Garamond"/>
          <w:sz w:val="24"/>
          <w:szCs w:val="24"/>
        </w:rPr>
      </w:pPr>
    </w:p>
    <w:p w14:paraId="4A0383F3" w14:textId="77777777" w:rsidR="00F575C4" w:rsidRPr="00F575C4" w:rsidRDefault="00F575C4" w:rsidP="00F575C4">
      <w:pPr>
        <w:jc w:val="center"/>
        <w:rPr>
          <w:rFonts w:ascii="Garamond" w:eastAsia="Times New Roman" w:hAnsi="Garamond"/>
          <w:b/>
          <w:bCs/>
          <w:sz w:val="24"/>
          <w:szCs w:val="24"/>
          <w:lang w:val="en-US"/>
        </w:rPr>
      </w:pPr>
      <w:r w:rsidRPr="00F575C4">
        <w:rPr>
          <w:rFonts w:ascii="Garamond" w:eastAsia="Times New Roman" w:hAnsi="Garamond"/>
          <w:b/>
          <w:bCs/>
          <w:sz w:val="24"/>
          <w:szCs w:val="24"/>
          <w:lang w:val="en-US"/>
        </w:rPr>
        <w:t>Abstract</w:t>
      </w:r>
    </w:p>
    <w:p w14:paraId="03E9CC6F" w14:textId="77777777" w:rsidR="00F575C4" w:rsidRPr="00F575C4" w:rsidRDefault="00F575C4" w:rsidP="00F575C4">
      <w:pPr>
        <w:rPr>
          <w:rFonts w:ascii="Garamond" w:eastAsia="Times New Roman" w:hAnsi="Garamond"/>
          <w:sz w:val="24"/>
          <w:szCs w:val="24"/>
          <w:lang w:val="en-US"/>
        </w:rPr>
      </w:pPr>
    </w:p>
    <w:p w14:paraId="3B5478EB"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 xml:space="preserve">The present research proposal aims to investigate the effect of different types of input proportion on the English L2 learners' reading comprehension of adverbial subordination. Adverbial subordination is an important aspect of syntactic complexity and a key feature of Syntactic Complex Networks. </w:t>
      </w:r>
    </w:p>
    <w:p w14:paraId="32AFAADC" w14:textId="77777777" w:rsidR="00F575C4" w:rsidRPr="00F575C4" w:rsidRDefault="00F575C4" w:rsidP="00F575C4">
      <w:pPr>
        <w:jc w:val="both"/>
        <w:rPr>
          <w:rFonts w:ascii="Garamond" w:eastAsia="Times New Roman" w:hAnsi="Garamond"/>
          <w:sz w:val="24"/>
          <w:szCs w:val="24"/>
          <w:lang w:val="en-US"/>
        </w:rPr>
      </w:pPr>
    </w:p>
    <w:p w14:paraId="183A8B72"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 xml:space="preserve">The study will focus on two types of input proportion: high-proportion input and low-proportion input. High-proportion input refers to texts where the frequency of adverbial subordination is higher, while low-proportion input refers to texts where the frequency of adverbial subordination is lower. </w:t>
      </w:r>
    </w:p>
    <w:p w14:paraId="19045FDF" w14:textId="77777777" w:rsidR="00F575C4" w:rsidRPr="00F575C4" w:rsidRDefault="00F575C4" w:rsidP="00F575C4">
      <w:pPr>
        <w:jc w:val="both"/>
        <w:rPr>
          <w:rFonts w:ascii="Garamond" w:eastAsia="Times New Roman" w:hAnsi="Garamond"/>
          <w:sz w:val="24"/>
          <w:szCs w:val="24"/>
          <w:lang w:val="en-US"/>
        </w:rPr>
      </w:pPr>
    </w:p>
    <w:p w14:paraId="57DE9E1D"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Eye-tracking technology will be used to record the participants' eye movements during the reading application task, and a reading comprehension test will be administered after the reading task. The data collected from the eye-tracking measures and the reading comprehension test will be analyzed to examine the effect of input proportion on the English L2 learners' reading comprehension of adverbial subordination.</w:t>
      </w:r>
    </w:p>
    <w:p w14:paraId="1264AFE8" w14:textId="77777777" w:rsidR="00F575C4" w:rsidRPr="00F575C4" w:rsidRDefault="00F575C4" w:rsidP="00F575C4">
      <w:pPr>
        <w:jc w:val="both"/>
        <w:rPr>
          <w:rFonts w:ascii="Garamond" w:eastAsia="Times New Roman" w:hAnsi="Garamond"/>
          <w:sz w:val="24"/>
          <w:szCs w:val="24"/>
          <w:lang w:val="en-US"/>
        </w:rPr>
      </w:pPr>
    </w:p>
    <w:p w14:paraId="3BBD03F0"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 xml:space="preserve">The research proposal is relevant to Syntactic Complex Network research as it aims to investigate the effect of different types of input on the acquisition of adverbial subordination, which is an important component of syntactic complexity. The use of eye-tracking technology in the present study is particularly relevant, as it allows for a more detailed analysis of the participants' processing of adverbial subordination in the texts. The results of the study will contribute to our understanding of how syntactic complexity is acquired by L2 learners and how different types of input affect the development of Syntactic Complex Networks. </w:t>
      </w:r>
    </w:p>
    <w:p w14:paraId="5D4CF1EA" w14:textId="77777777" w:rsidR="00F575C4" w:rsidRPr="00F575C4" w:rsidRDefault="00F575C4" w:rsidP="00F575C4">
      <w:pPr>
        <w:jc w:val="both"/>
        <w:rPr>
          <w:rFonts w:ascii="Garamond" w:eastAsia="Times New Roman" w:hAnsi="Garamond"/>
          <w:sz w:val="24"/>
          <w:szCs w:val="24"/>
          <w:lang w:val="en-US"/>
        </w:rPr>
      </w:pPr>
    </w:p>
    <w:p w14:paraId="6BE99524"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The findings of the study will have implications for language teaching and learning, as they may suggest more effective ways of teaching syntactic complexity to L2 learners. Overall, this study will provide valuable insights into the role of input proportion in the acquisition of syntactic complexity, with a specific focus on adverbial subordination in English L2 learners.</w:t>
      </w:r>
    </w:p>
    <w:p w14:paraId="7B0B7EEF" w14:textId="77777777" w:rsidR="00F575C4" w:rsidRPr="00F575C4" w:rsidRDefault="00F575C4" w:rsidP="00F575C4">
      <w:pPr>
        <w:rPr>
          <w:rFonts w:ascii="Garamond" w:eastAsia="Times New Roman" w:hAnsi="Garamond"/>
          <w:sz w:val="24"/>
          <w:szCs w:val="24"/>
          <w:lang w:val="en-US"/>
        </w:rPr>
      </w:pPr>
    </w:p>
    <w:p w14:paraId="03119695" w14:textId="77777777" w:rsidR="00F575C4" w:rsidRPr="00F575C4" w:rsidRDefault="00F575C4" w:rsidP="00F575C4">
      <w:pPr>
        <w:jc w:val="center"/>
        <w:rPr>
          <w:rFonts w:ascii="Garamond" w:eastAsia="Times New Roman" w:hAnsi="Garamond"/>
          <w:b/>
          <w:bCs/>
          <w:sz w:val="24"/>
          <w:szCs w:val="24"/>
          <w:lang w:val="en-US"/>
        </w:rPr>
      </w:pPr>
      <w:r w:rsidRPr="00F575C4">
        <w:rPr>
          <w:rFonts w:ascii="Garamond" w:eastAsia="Times New Roman" w:hAnsi="Garamond"/>
          <w:b/>
          <w:bCs/>
          <w:sz w:val="24"/>
          <w:szCs w:val="24"/>
          <w:lang w:val="en-US"/>
        </w:rPr>
        <w:t>Keywords</w:t>
      </w:r>
    </w:p>
    <w:p w14:paraId="54CA7A11" w14:textId="77777777" w:rsidR="00F575C4" w:rsidRPr="00F575C4" w:rsidRDefault="00F575C4" w:rsidP="00F575C4">
      <w:pPr>
        <w:rPr>
          <w:rFonts w:ascii="Garamond" w:eastAsia="Times New Roman" w:hAnsi="Garamond"/>
          <w:sz w:val="24"/>
          <w:szCs w:val="24"/>
          <w:lang w:val="en-US"/>
        </w:rPr>
      </w:pPr>
      <w:r w:rsidRPr="00F575C4">
        <w:rPr>
          <w:rFonts w:ascii="Garamond" w:eastAsia="Times New Roman" w:hAnsi="Garamond"/>
          <w:sz w:val="24"/>
          <w:szCs w:val="24"/>
          <w:lang w:val="en-US"/>
        </w:rPr>
        <w:t>Syntactic Complex Networks, Adverbial Subordination, Reading comprehension in L2.</w:t>
      </w:r>
    </w:p>
    <w:p w14:paraId="76B9B0E5" w14:textId="77777777" w:rsidR="00F575C4" w:rsidRPr="00F575C4" w:rsidRDefault="00F575C4" w:rsidP="00F575C4">
      <w:pPr>
        <w:rPr>
          <w:rFonts w:ascii="Garamond" w:eastAsia="Times New Roman" w:hAnsi="Garamond"/>
          <w:b/>
          <w:bCs/>
          <w:sz w:val="24"/>
          <w:szCs w:val="24"/>
          <w:lang w:val="en-US"/>
        </w:rPr>
      </w:pPr>
    </w:p>
    <w:p w14:paraId="4CC4466A" w14:textId="77777777" w:rsidR="00F575C4" w:rsidRPr="00F575C4" w:rsidRDefault="00F575C4" w:rsidP="00F575C4">
      <w:pPr>
        <w:jc w:val="center"/>
        <w:rPr>
          <w:rFonts w:ascii="Garamond" w:eastAsia="Times New Roman" w:hAnsi="Garamond"/>
          <w:b/>
          <w:bCs/>
          <w:sz w:val="24"/>
          <w:szCs w:val="24"/>
          <w:lang w:val="en-US"/>
        </w:rPr>
      </w:pPr>
      <w:r w:rsidRPr="00F575C4">
        <w:rPr>
          <w:rFonts w:ascii="Garamond" w:eastAsia="Times New Roman" w:hAnsi="Garamond"/>
          <w:b/>
          <w:bCs/>
          <w:sz w:val="24"/>
          <w:szCs w:val="24"/>
          <w:lang w:val="en-US"/>
        </w:rPr>
        <w:t>Introduction</w:t>
      </w:r>
    </w:p>
    <w:p w14:paraId="20CE28DA" w14:textId="77777777" w:rsidR="00F575C4" w:rsidRPr="00F575C4" w:rsidRDefault="00F575C4" w:rsidP="00F575C4">
      <w:pPr>
        <w:rPr>
          <w:rFonts w:ascii="Garamond" w:eastAsia="Times New Roman" w:hAnsi="Garamond"/>
          <w:b/>
          <w:bCs/>
          <w:sz w:val="24"/>
          <w:szCs w:val="24"/>
          <w:lang w:val="en-US"/>
        </w:rPr>
      </w:pPr>
    </w:p>
    <w:p w14:paraId="2001EC98"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 xml:space="preserve">Complex Network Theory has gained attention in various scientific domains, including language studies (Albert &amp; </w:t>
      </w:r>
      <w:proofErr w:type="spellStart"/>
      <w:r w:rsidRPr="00F575C4">
        <w:rPr>
          <w:rFonts w:ascii="Garamond" w:eastAsia="Times New Roman" w:hAnsi="Garamond"/>
          <w:sz w:val="24"/>
          <w:szCs w:val="24"/>
          <w:lang w:val="en-US"/>
        </w:rPr>
        <w:t>Barabasi</w:t>
      </w:r>
      <w:proofErr w:type="spellEnd"/>
      <w:r w:rsidRPr="00F575C4">
        <w:rPr>
          <w:rFonts w:ascii="Garamond" w:eastAsia="Times New Roman" w:hAnsi="Garamond"/>
          <w:sz w:val="24"/>
          <w:szCs w:val="24"/>
          <w:lang w:val="en-US"/>
        </w:rPr>
        <w:t>, 2002). The study of language as a complex system has revealed the emergence of syntactic complex networks in first language (L1) acquisition, with children transitioning from a two-word tree-like network to a complex scale-free syntactic network around 24 months of age (</w:t>
      </w:r>
      <w:proofErr w:type="spellStart"/>
      <w:r w:rsidRPr="00F575C4">
        <w:rPr>
          <w:rFonts w:ascii="Garamond" w:eastAsia="Times New Roman" w:hAnsi="Garamond"/>
          <w:sz w:val="24"/>
          <w:szCs w:val="24"/>
          <w:lang w:val="en-US"/>
        </w:rPr>
        <w:t>Corominas-Murtra</w:t>
      </w:r>
      <w:proofErr w:type="spellEnd"/>
      <w:r w:rsidRPr="00F575C4">
        <w:rPr>
          <w:rFonts w:ascii="Garamond" w:eastAsia="Times New Roman" w:hAnsi="Garamond"/>
          <w:sz w:val="24"/>
          <w:szCs w:val="24"/>
          <w:lang w:val="en-US"/>
        </w:rPr>
        <w:t xml:space="preserve"> et al., 2018). However, the emergence of such networks in second language (L2) acquisition remains uncertain. While some studies suggest that </w:t>
      </w:r>
      <w:r w:rsidRPr="00F575C4">
        <w:rPr>
          <w:rFonts w:ascii="Garamond" w:eastAsia="Times New Roman" w:hAnsi="Garamond"/>
          <w:sz w:val="24"/>
          <w:szCs w:val="24"/>
          <w:lang w:val="en-US"/>
        </w:rPr>
        <w:lastRenderedPageBreak/>
        <w:t>L2 learners create a new syntactic network, others propose that they rely on their existing L1 network as a scaffold to generate the new network (Jiang, Yu, &amp; Liu, 2019).</w:t>
      </w:r>
    </w:p>
    <w:p w14:paraId="04DE3BF2" w14:textId="77777777" w:rsidR="00F575C4" w:rsidRPr="00F575C4" w:rsidRDefault="00F575C4" w:rsidP="00F575C4">
      <w:pPr>
        <w:jc w:val="both"/>
        <w:rPr>
          <w:rFonts w:ascii="Garamond" w:eastAsia="Times New Roman" w:hAnsi="Garamond"/>
          <w:sz w:val="24"/>
          <w:szCs w:val="24"/>
          <w:lang w:val="en-US"/>
        </w:rPr>
      </w:pPr>
    </w:p>
    <w:p w14:paraId="5CAE5348"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Adverbial subordination is a type of syntactic structure that involves the use of adverbs, adverbial phrases, or adverbial clauses to express a relationship between the main clause and a subordinate clause (Huddleston &amp; Pullum, 2002). It is a complex syntactic structure that requires the integration of multiple elements to convey meaning effectively. Therefore, it provides a good framework for examining the emergence of syntactic complex networks in L2 learners. Moreover, adverbial subordination is a common feature of academic writing, particularly in English, which is one of the most widely studied second languages. Therefore, the ability to comprehend and produce adverbial subordinate structures is crucial for L2 learners to be successful in academic contexts (</w:t>
      </w:r>
      <w:proofErr w:type="spellStart"/>
      <w:r w:rsidRPr="00F575C4">
        <w:rPr>
          <w:rFonts w:ascii="Garamond" w:eastAsia="Times New Roman" w:hAnsi="Garamond"/>
          <w:sz w:val="24"/>
          <w:szCs w:val="24"/>
          <w:lang w:val="en-US"/>
        </w:rPr>
        <w:t>Biber</w:t>
      </w:r>
      <w:proofErr w:type="spellEnd"/>
      <w:r w:rsidRPr="00F575C4">
        <w:rPr>
          <w:rFonts w:ascii="Garamond" w:eastAsia="Times New Roman" w:hAnsi="Garamond"/>
          <w:sz w:val="24"/>
          <w:szCs w:val="24"/>
          <w:lang w:val="en-US"/>
        </w:rPr>
        <w:t xml:space="preserve"> &amp; Gray, 2016).</w:t>
      </w:r>
    </w:p>
    <w:p w14:paraId="26BDDCFB" w14:textId="77777777" w:rsidR="00F575C4" w:rsidRPr="00F575C4" w:rsidRDefault="00F575C4" w:rsidP="00F575C4">
      <w:pPr>
        <w:jc w:val="both"/>
        <w:rPr>
          <w:rFonts w:ascii="Garamond" w:eastAsia="Times New Roman" w:hAnsi="Garamond"/>
          <w:sz w:val="24"/>
          <w:szCs w:val="24"/>
          <w:lang w:val="en-US"/>
        </w:rPr>
      </w:pPr>
    </w:p>
    <w:p w14:paraId="5CD34B45"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The present research proposal aims to investigate the effect of exposure to different types of input proportion on the English L2 learners' reading comprehension of adverbial subordination. Specifically, this study will utilize eye-movement tracking technology to collect data on the participants' reading behavior (</w:t>
      </w:r>
      <w:proofErr w:type="spellStart"/>
      <w:r w:rsidRPr="00F575C4">
        <w:rPr>
          <w:rFonts w:ascii="Garamond" w:eastAsia="Times New Roman" w:hAnsi="Garamond"/>
          <w:sz w:val="24"/>
          <w:szCs w:val="24"/>
          <w:lang w:val="en-US"/>
        </w:rPr>
        <w:t>Duchowski</w:t>
      </w:r>
      <w:proofErr w:type="spellEnd"/>
      <w:r w:rsidRPr="00F575C4">
        <w:rPr>
          <w:rFonts w:ascii="Garamond" w:eastAsia="Times New Roman" w:hAnsi="Garamond"/>
          <w:sz w:val="24"/>
          <w:szCs w:val="24"/>
          <w:lang w:val="en-US"/>
        </w:rPr>
        <w:t>, 2017) and will employ a reading comprehension test to evaluate their understanding of adverbial subordination (Boland, 2014). The analysis of the data will examine the effect of the two types of input proportion on the participants' reading comprehension.</w:t>
      </w:r>
    </w:p>
    <w:p w14:paraId="30FB77D9" w14:textId="77777777" w:rsidR="00F575C4" w:rsidRPr="00F575C4" w:rsidRDefault="00F575C4" w:rsidP="00F575C4">
      <w:pPr>
        <w:jc w:val="both"/>
        <w:rPr>
          <w:rFonts w:ascii="Garamond" w:eastAsia="Times New Roman" w:hAnsi="Garamond"/>
          <w:sz w:val="24"/>
          <w:szCs w:val="24"/>
          <w:lang w:val="en-US"/>
        </w:rPr>
      </w:pPr>
    </w:p>
    <w:p w14:paraId="3A319B3F"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In addition to the potential impact of input proportion on the emergence of syntactic complex networks in L2 learners, the proposed study also aligns with the goals of Complex Network Theory by examining the emergence of syntactic structures as complex networks and exploring the underlying mechanisms that facilitate the creation of these networks in L2 learners (</w:t>
      </w:r>
      <w:proofErr w:type="spellStart"/>
      <w:r w:rsidRPr="00F575C4">
        <w:rPr>
          <w:rFonts w:ascii="Garamond" w:eastAsia="Times New Roman" w:hAnsi="Garamond"/>
          <w:sz w:val="24"/>
          <w:szCs w:val="24"/>
          <w:lang w:val="en-US"/>
        </w:rPr>
        <w:t>Barabasi</w:t>
      </w:r>
      <w:proofErr w:type="spellEnd"/>
      <w:r w:rsidRPr="00F575C4">
        <w:rPr>
          <w:rFonts w:ascii="Garamond" w:eastAsia="Times New Roman" w:hAnsi="Garamond"/>
          <w:sz w:val="24"/>
          <w:szCs w:val="24"/>
          <w:lang w:val="en-US"/>
        </w:rPr>
        <w:t>, 2022).</w:t>
      </w:r>
    </w:p>
    <w:p w14:paraId="1C1D8A71" w14:textId="77777777" w:rsidR="00F575C4" w:rsidRPr="00F575C4" w:rsidRDefault="00F575C4" w:rsidP="00F575C4">
      <w:pPr>
        <w:jc w:val="both"/>
        <w:rPr>
          <w:rFonts w:ascii="Garamond" w:eastAsia="Times New Roman" w:hAnsi="Garamond"/>
          <w:sz w:val="24"/>
          <w:szCs w:val="24"/>
          <w:lang w:val="en-US"/>
        </w:rPr>
      </w:pPr>
    </w:p>
    <w:p w14:paraId="3454E0A0"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The findings of this study will contribute to the understanding of the role of input proportion in the emergence of syntactic complex networks in L2 acquisition. Additionally, it will provide valuable insights into the processing of adverbial subordination in L2 learners, which has implications for language teaching and learning. By investigating the effect of input proportion on the development of adverbial subordination comprehension, this study may inform instructional practices for L2 learners and help to improve their success in academic contexts.</w:t>
      </w:r>
    </w:p>
    <w:p w14:paraId="373A3038"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Overall, the proposed study has the potential to advance our understanding of the acquisition and processing of complex syntactic structures in L2 learners and contribute to the development of effective language teaching practices.</w:t>
      </w:r>
    </w:p>
    <w:p w14:paraId="4E58A2DE" w14:textId="77777777" w:rsidR="00F575C4" w:rsidRPr="00F575C4" w:rsidRDefault="00F575C4" w:rsidP="00F575C4">
      <w:pPr>
        <w:jc w:val="both"/>
        <w:rPr>
          <w:rFonts w:ascii="Garamond" w:eastAsia="Times New Roman" w:hAnsi="Garamond"/>
          <w:b/>
          <w:bCs/>
          <w:vanish/>
          <w:sz w:val="24"/>
          <w:szCs w:val="24"/>
          <w:lang w:val="en-US"/>
        </w:rPr>
      </w:pPr>
      <w:r w:rsidRPr="00F575C4">
        <w:rPr>
          <w:rFonts w:ascii="Garamond" w:eastAsia="Times New Roman" w:hAnsi="Garamond"/>
          <w:b/>
          <w:bCs/>
          <w:vanish/>
          <w:sz w:val="24"/>
          <w:szCs w:val="24"/>
          <w:lang w:val="en-US"/>
        </w:rPr>
        <w:t>Principio del formulario</w:t>
      </w:r>
    </w:p>
    <w:p w14:paraId="396D0646" w14:textId="77777777" w:rsidR="00F575C4" w:rsidRPr="00F575C4" w:rsidRDefault="00F575C4" w:rsidP="00F575C4">
      <w:pPr>
        <w:jc w:val="both"/>
        <w:rPr>
          <w:rFonts w:ascii="Garamond" w:eastAsia="Times New Roman" w:hAnsi="Garamond"/>
          <w:b/>
          <w:bCs/>
          <w:sz w:val="24"/>
          <w:szCs w:val="24"/>
          <w:lang w:val="en-US"/>
        </w:rPr>
      </w:pPr>
    </w:p>
    <w:p w14:paraId="26968D4A" w14:textId="77777777" w:rsidR="00F575C4" w:rsidRPr="00F575C4" w:rsidRDefault="00F575C4" w:rsidP="00F575C4">
      <w:pPr>
        <w:jc w:val="center"/>
        <w:rPr>
          <w:rFonts w:ascii="Garamond" w:eastAsia="Times New Roman" w:hAnsi="Garamond"/>
          <w:b/>
          <w:bCs/>
          <w:vanish/>
          <w:sz w:val="24"/>
          <w:szCs w:val="24"/>
          <w:lang w:val="en-US"/>
        </w:rPr>
      </w:pPr>
      <w:r w:rsidRPr="00F575C4">
        <w:rPr>
          <w:rFonts w:ascii="Garamond" w:eastAsia="Times New Roman" w:hAnsi="Garamond"/>
          <w:b/>
          <w:bCs/>
          <w:vanish/>
          <w:sz w:val="24"/>
          <w:szCs w:val="24"/>
          <w:lang w:val="en-US"/>
        </w:rPr>
        <w:t>Final del formulario</w:t>
      </w:r>
    </w:p>
    <w:p w14:paraId="78B70BE6" w14:textId="77777777" w:rsidR="00F575C4" w:rsidRPr="00F575C4" w:rsidRDefault="00F575C4" w:rsidP="00F575C4">
      <w:pPr>
        <w:jc w:val="center"/>
        <w:rPr>
          <w:rFonts w:ascii="Garamond" w:eastAsia="Times New Roman" w:hAnsi="Garamond"/>
          <w:b/>
          <w:bCs/>
          <w:sz w:val="24"/>
          <w:szCs w:val="24"/>
          <w:lang w:val="en-US"/>
        </w:rPr>
      </w:pPr>
      <w:r w:rsidRPr="00F575C4">
        <w:rPr>
          <w:rFonts w:ascii="Garamond" w:eastAsia="Times New Roman" w:hAnsi="Garamond"/>
          <w:b/>
          <w:bCs/>
          <w:sz w:val="24"/>
          <w:szCs w:val="24"/>
          <w:lang w:val="en-US"/>
        </w:rPr>
        <w:t>Theoretical framework</w:t>
      </w:r>
    </w:p>
    <w:p w14:paraId="2150635A" w14:textId="77777777" w:rsidR="00F575C4" w:rsidRPr="00F575C4" w:rsidRDefault="00F575C4" w:rsidP="00F575C4">
      <w:pPr>
        <w:tabs>
          <w:tab w:val="left" w:pos="980"/>
        </w:tabs>
        <w:jc w:val="both"/>
        <w:rPr>
          <w:rFonts w:ascii="Garamond" w:eastAsia="Times New Roman" w:hAnsi="Garamond"/>
          <w:b/>
          <w:bCs/>
          <w:sz w:val="24"/>
          <w:szCs w:val="24"/>
          <w:lang w:val="en-US"/>
        </w:rPr>
      </w:pPr>
    </w:p>
    <w:p w14:paraId="240043A5" w14:textId="77777777" w:rsidR="00F575C4" w:rsidRPr="00F575C4" w:rsidRDefault="00F575C4" w:rsidP="00F575C4">
      <w:pPr>
        <w:tabs>
          <w:tab w:val="left" w:pos="980"/>
        </w:tabs>
        <w:jc w:val="both"/>
        <w:rPr>
          <w:rFonts w:ascii="Garamond" w:eastAsia="Times New Roman" w:hAnsi="Garamond"/>
          <w:sz w:val="24"/>
          <w:szCs w:val="24"/>
          <w:lang w:val="en-US"/>
        </w:rPr>
      </w:pPr>
      <w:proofErr w:type="spellStart"/>
      <w:r w:rsidRPr="00F575C4">
        <w:rPr>
          <w:rFonts w:ascii="Garamond" w:eastAsia="Times New Roman" w:hAnsi="Garamond"/>
          <w:sz w:val="24"/>
          <w:szCs w:val="24"/>
          <w:lang w:val="en-US"/>
        </w:rPr>
        <w:t>Barabasi's</w:t>
      </w:r>
      <w:proofErr w:type="spellEnd"/>
      <w:r w:rsidRPr="00F575C4">
        <w:rPr>
          <w:rFonts w:ascii="Garamond" w:eastAsia="Times New Roman" w:hAnsi="Garamond"/>
          <w:sz w:val="24"/>
          <w:szCs w:val="24"/>
          <w:lang w:val="en-US"/>
        </w:rPr>
        <w:t xml:space="preserve"> work on Complex Network theory is invaluable for the study of the relationship between language and network science, particularly in the context of syntactic complex networks. The Complex Network theory is based on the idea that networks are present in many real-world systems and can be described and analyzed mathematically (</w:t>
      </w:r>
      <w:proofErr w:type="spellStart"/>
      <w:r w:rsidRPr="00F575C4">
        <w:rPr>
          <w:rFonts w:ascii="Garamond" w:eastAsia="Times New Roman" w:hAnsi="Garamond"/>
          <w:sz w:val="24"/>
          <w:szCs w:val="24"/>
          <w:lang w:val="en-US"/>
        </w:rPr>
        <w:t>Barabasi</w:t>
      </w:r>
      <w:proofErr w:type="spellEnd"/>
      <w:r w:rsidRPr="00F575C4">
        <w:rPr>
          <w:rFonts w:ascii="Garamond" w:eastAsia="Times New Roman" w:hAnsi="Garamond"/>
          <w:sz w:val="24"/>
          <w:szCs w:val="24"/>
          <w:lang w:val="en-US"/>
        </w:rPr>
        <w:t>, 2002). This theory has been applied to many fields, including linguistics, where it has been used to study the structure and organization of language.</w:t>
      </w:r>
    </w:p>
    <w:p w14:paraId="392FE383" w14:textId="77777777" w:rsidR="00F575C4" w:rsidRPr="00F575C4" w:rsidRDefault="00F575C4" w:rsidP="00F575C4">
      <w:pPr>
        <w:tabs>
          <w:tab w:val="left" w:pos="980"/>
        </w:tabs>
        <w:jc w:val="both"/>
        <w:rPr>
          <w:rFonts w:ascii="Garamond" w:eastAsia="Times New Roman" w:hAnsi="Garamond"/>
          <w:sz w:val="24"/>
          <w:szCs w:val="24"/>
          <w:lang w:val="en-US"/>
        </w:rPr>
      </w:pPr>
    </w:p>
    <w:p w14:paraId="7D37F8DF" w14:textId="77777777" w:rsidR="00F575C4" w:rsidRPr="00F575C4" w:rsidRDefault="00F575C4" w:rsidP="00F575C4">
      <w:pPr>
        <w:tabs>
          <w:tab w:val="left" w:pos="980"/>
        </w:tabs>
        <w:jc w:val="both"/>
        <w:rPr>
          <w:rFonts w:ascii="Garamond" w:eastAsia="Times New Roman" w:hAnsi="Garamond"/>
          <w:sz w:val="24"/>
          <w:szCs w:val="24"/>
          <w:lang w:val="en-US"/>
        </w:rPr>
      </w:pPr>
      <w:r w:rsidRPr="00F575C4">
        <w:rPr>
          <w:rFonts w:ascii="Garamond" w:eastAsia="Times New Roman" w:hAnsi="Garamond"/>
          <w:sz w:val="24"/>
          <w:szCs w:val="24"/>
          <w:lang w:val="en-US"/>
        </w:rPr>
        <w:t xml:space="preserve">The theory of complex networks can be used to analyze the structure of sentence syntax and the relationships between words in a sentence. For example, researchers can use network analysis to </w:t>
      </w:r>
      <w:r w:rsidRPr="00F575C4">
        <w:rPr>
          <w:rFonts w:ascii="Garamond" w:eastAsia="Times New Roman" w:hAnsi="Garamond"/>
          <w:sz w:val="24"/>
          <w:szCs w:val="24"/>
          <w:lang w:val="en-US"/>
        </w:rPr>
        <w:lastRenderedPageBreak/>
        <w:t>examine the degree of connectivity between words, the centrality of particular words in the network, and the overall structure of the network (</w:t>
      </w:r>
      <w:proofErr w:type="spellStart"/>
      <w:r w:rsidRPr="00F575C4">
        <w:rPr>
          <w:rFonts w:ascii="Garamond" w:eastAsia="Times New Roman" w:hAnsi="Garamond"/>
          <w:sz w:val="24"/>
          <w:szCs w:val="24"/>
          <w:lang w:val="en-US"/>
        </w:rPr>
        <w:t>Barabasi</w:t>
      </w:r>
      <w:proofErr w:type="spellEnd"/>
      <w:r w:rsidRPr="00F575C4">
        <w:rPr>
          <w:rFonts w:ascii="Garamond" w:eastAsia="Times New Roman" w:hAnsi="Garamond"/>
          <w:sz w:val="24"/>
          <w:szCs w:val="24"/>
          <w:lang w:val="en-US"/>
        </w:rPr>
        <w:t>, 2018).</w:t>
      </w:r>
    </w:p>
    <w:p w14:paraId="67536C82" w14:textId="77777777" w:rsidR="00F575C4" w:rsidRPr="00F575C4" w:rsidRDefault="00F575C4" w:rsidP="00F575C4">
      <w:pPr>
        <w:tabs>
          <w:tab w:val="left" w:pos="980"/>
        </w:tabs>
        <w:jc w:val="both"/>
        <w:rPr>
          <w:rFonts w:ascii="Garamond" w:eastAsia="Times New Roman" w:hAnsi="Garamond"/>
          <w:sz w:val="24"/>
          <w:szCs w:val="24"/>
          <w:lang w:val="en-US"/>
        </w:rPr>
      </w:pPr>
    </w:p>
    <w:p w14:paraId="0676ADD8" w14:textId="77777777" w:rsidR="00F575C4" w:rsidRPr="00F575C4" w:rsidRDefault="00F575C4" w:rsidP="00F575C4">
      <w:pPr>
        <w:tabs>
          <w:tab w:val="left" w:pos="980"/>
        </w:tabs>
        <w:jc w:val="both"/>
        <w:rPr>
          <w:rFonts w:ascii="Garamond" w:eastAsia="Times New Roman" w:hAnsi="Garamond"/>
          <w:sz w:val="24"/>
          <w:szCs w:val="24"/>
          <w:lang w:val="en-US"/>
        </w:rPr>
      </w:pPr>
      <w:r w:rsidRPr="00F575C4">
        <w:rPr>
          <w:rFonts w:ascii="Garamond" w:eastAsia="Times New Roman" w:hAnsi="Garamond"/>
          <w:sz w:val="24"/>
          <w:szCs w:val="24"/>
          <w:lang w:val="en-US"/>
        </w:rPr>
        <w:t>By applying complex network theory to language, insight can be gained into the organization and structure of language at a more granular level, providing a more detailed understanding of how syntax works and how language is processed by the brain (</w:t>
      </w:r>
      <w:proofErr w:type="spellStart"/>
      <w:r w:rsidRPr="00F575C4">
        <w:rPr>
          <w:rFonts w:ascii="Garamond" w:eastAsia="Times New Roman" w:hAnsi="Garamond"/>
          <w:sz w:val="24"/>
          <w:szCs w:val="24"/>
          <w:lang w:val="en-US"/>
        </w:rPr>
        <w:t>Barabasi</w:t>
      </w:r>
      <w:proofErr w:type="spellEnd"/>
      <w:r w:rsidRPr="00F575C4">
        <w:rPr>
          <w:rFonts w:ascii="Garamond" w:eastAsia="Times New Roman" w:hAnsi="Garamond"/>
          <w:sz w:val="24"/>
          <w:szCs w:val="24"/>
          <w:lang w:val="en-US"/>
        </w:rPr>
        <w:t>, 2018).</w:t>
      </w:r>
    </w:p>
    <w:p w14:paraId="11F7D931" w14:textId="77777777" w:rsidR="00F575C4" w:rsidRPr="00F575C4" w:rsidRDefault="00F575C4" w:rsidP="00F575C4">
      <w:pPr>
        <w:jc w:val="both"/>
        <w:rPr>
          <w:rFonts w:ascii="Garamond" w:eastAsia="Times New Roman" w:hAnsi="Garamond"/>
          <w:sz w:val="24"/>
          <w:szCs w:val="24"/>
          <w:lang w:val="en-US"/>
        </w:rPr>
      </w:pPr>
    </w:p>
    <w:p w14:paraId="6C53D63C"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The application of complex network theory to the study of language provides a powerful framework for understanding the structure and organization of language, particularly at the syntactic level. By combining this approach with techniques such as eye-tracking and cloze tests, researchers can gain a more comprehensive understanding of how language is processed and comprehended by the brain.</w:t>
      </w:r>
    </w:p>
    <w:p w14:paraId="674EA6CB" w14:textId="77777777" w:rsidR="00F575C4" w:rsidRPr="00F575C4" w:rsidRDefault="00F575C4" w:rsidP="00F575C4">
      <w:pPr>
        <w:jc w:val="both"/>
        <w:rPr>
          <w:rFonts w:ascii="Garamond" w:eastAsia="Times New Roman" w:hAnsi="Garamond"/>
          <w:sz w:val="24"/>
          <w:szCs w:val="24"/>
          <w:lang w:val="en-US"/>
        </w:rPr>
      </w:pPr>
    </w:p>
    <w:p w14:paraId="4F61A245"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 xml:space="preserve">In addition to </w:t>
      </w:r>
      <w:proofErr w:type="gramStart"/>
      <w:r w:rsidRPr="00F575C4">
        <w:rPr>
          <w:rFonts w:ascii="Garamond" w:eastAsia="Times New Roman" w:hAnsi="Garamond"/>
          <w:sz w:val="24"/>
          <w:szCs w:val="24"/>
          <w:lang w:val="en-US"/>
        </w:rPr>
        <w:t>the aforementioned, the</w:t>
      </w:r>
      <w:proofErr w:type="gramEnd"/>
      <w:r w:rsidRPr="00F575C4">
        <w:rPr>
          <w:rFonts w:ascii="Garamond" w:eastAsia="Times New Roman" w:hAnsi="Garamond"/>
          <w:sz w:val="24"/>
          <w:szCs w:val="24"/>
          <w:lang w:val="en-US"/>
        </w:rPr>
        <w:t xml:space="preserve"> study of adverbial subordinate clauses can provide insights into the nature of syntactic networks. Adverbial subordinate clauses, which modify the main clause by providing additional information such as time, reason, or condition, can be seen as nodes in a syntactic network. The selection of adverbial subordinates can reveal patterns of syntactic complexity and how they contribute to the overall structure of a sentence.</w:t>
      </w:r>
    </w:p>
    <w:p w14:paraId="6F9B19D0" w14:textId="77777777" w:rsidR="00F575C4" w:rsidRPr="00F575C4" w:rsidRDefault="00F575C4" w:rsidP="00F575C4">
      <w:pPr>
        <w:jc w:val="both"/>
        <w:rPr>
          <w:rFonts w:ascii="Garamond" w:eastAsia="Times New Roman" w:hAnsi="Garamond"/>
          <w:sz w:val="24"/>
          <w:szCs w:val="24"/>
          <w:lang w:val="en-US"/>
        </w:rPr>
      </w:pPr>
    </w:p>
    <w:p w14:paraId="2C3A3E38" w14:textId="77777777" w:rsidR="00F575C4" w:rsidRPr="00F575C4" w:rsidRDefault="00F575C4" w:rsidP="00F575C4">
      <w:pPr>
        <w:jc w:val="both"/>
        <w:rPr>
          <w:rFonts w:ascii="Garamond" w:eastAsia="Times New Roman" w:hAnsi="Garamond"/>
          <w:sz w:val="24"/>
          <w:szCs w:val="24"/>
          <w:lang w:val="en-US"/>
        </w:rPr>
      </w:pPr>
      <w:proofErr w:type="spellStart"/>
      <w:r w:rsidRPr="00F575C4">
        <w:rPr>
          <w:rFonts w:ascii="Garamond" w:eastAsia="Times New Roman" w:hAnsi="Garamond"/>
          <w:sz w:val="24"/>
          <w:szCs w:val="24"/>
          <w:lang w:val="en-US"/>
        </w:rPr>
        <w:t>Biber</w:t>
      </w:r>
      <w:proofErr w:type="spellEnd"/>
      <w:r w:rsidRPr="00F575C4">
        <w:rPr>
          <w:rFonts w:ascii="Garamond" w:eastAsia="Times New Roman" w:hAnsi="Garamond"/>
          <w:sz w:val="24"/>
          <w:szCs w:val="24"/>
          <w:lang w:val="en-US"/>
        </w:rPr>
        <w:t xml:space="preserve"> and Gray (2016) suggest that the use of subordination is an important feature of academic writing, and that subordinating structures contribute to the complexity and sophistication of the language. Moreover, the emergence of syntactic networks has been shown to be related to grammatical complexity in language (</w:t>
      </w:r>
      <w:proofErr w:type="spellStart"/>
      <w:r w:rsidRPr="00F575C4">
        <w:rPr>
          <w:rFonts w:ascii="Garamond" w:eastAsia="Times New Roman" w:hAnsi="Garamond"/>
          <w:sz w:val="24"/>
          <w:szCs w:val="24"/>
          <w:lang w:val="en-US"/>
        </w:rPr>
        <w:t>Corominas-Murtra</w:t>
      </w:r>
      <w:proofErr w:type="spellEnd"/>
      <w:r w:rsidRPr="00F575C4">
        <w:rPr>
          <w:rFonts w:ascii="Garamond" w:eastAsia="Times New Roman" w:hAnsi="Garamond"/>
          <w:sz w:val="24"/>
          <w:szCs w:val="24"/>
          <w:lang w:val="en-US"/>
        </w:rPr>
        <w:t xml:space="preserve"> et al., 2018). This indicates that analyzing the use of adverbial subordinates can provide insights into how syntactic networks are constructed and how they contribute to the complexity of language. Furthermore, Huddleston and Pullum (2002) provide a comprehensive description of the different types of subordinate clauses, including adverbial subordinates, and their syntactic functions. </w:t>
      </w:r>
    </w:p>
    <w:p w14:paraId="5171B559" w14:textId="77777777" w:rsidR="00F575C4" w:rsidRPr="00F575C4" w:rsidRDefault="00F575C4" w:rsidP="00F575C4">
      <w:pPr>
        <w:jc w:val="both"/>
        <w:rPr>
          <w:rFonts w:ascii="Garamond" w:eastAsia="Times New Roman" w:hAnsi="Garamond"/>
          <w:sz w:val="24"/>
          <w:szCs w:val="24"/>
          <w:lang w:val="en-US"/>
        </w:rPr>
      </w:pPr>
    </w:p>
    <w:p w14:paraId="1246EA5B" w14:textId="77777777" w:rsidR="00F575C4" w:rsidRPr="00F575C4" w:rsidRDefault="00F575C4" w:rsidP="00F575C4">
      <w:pPr>
        <w:jc w:val="both"/>
        <w:rPr>
          <w:rFonts w:ascii="Garamond" w:eastAsia="Times New Roman" w:hAnsi="Garamond"/>
          <w:sz w:val="24"/>
          <w:szCs w:val="24"/>
          <w:lang w:val="en-US"/>
        </w:rPr>
      </w:pPr>
      <w:proofErr w:type="gramStart"/>
      <w:r w:rsidRPr="00F575C4">
        <w:rPr>
          <w:rFonts w:ascii="Garamond" w:eastAsia="Times New Roman" w:hAnsi="Garamond"/>
          <w:sz w:val="24"/>
          <w:szCs w:val="24"/>
          <w:lang w:val="en-US"/>
        </w:rPr>
        <w:t>In order to</w:t>
      </w:r>
      <w:proofErr w:type="gramEnd"/>
      <w:r w:rsidRPr="00F575C4">
        <w:rPr>
          <w:rFonts w:ascii="Garamond" w:eastAsia="Times New Roman" w:hAnsi="Garamond"/>
          <w:sz w:val="24"/>
          <w:szCs w:val="24"/>
          <w:lang w:val="en-US"/>
        </w:rPr>
        <w:t xml:space="preserve"> obtain a glimpse of how the brain processes adverbial subordinates, several techniques can be utilized, such as: Parsing Accuracy, Syntactic Judgements, Syntactic Production (</w:t>
      </w:r>
      <w:proofErr w:type="spellStart"/>
      <w:r w:rsidRPr="00F575C4">
        <w:rPr>
          <w:rFonts w:ascii="Garamond" w:eastAsia="Times New Roman" w:hAnsi="Garamond"/>
          <w:sz w:val="24"/>
          <w:szCs w:val="24"/>
          <w:lang w:val="en-US"/>
        </w:rPr>
        <w:t>Podesva</w:t>
      </w:r>
      <w:proofErr w:type="spellEnd"/>
      <w:r w:rsidRPr="00F575C4">
        <w:rPr>
          <w:rFonts w:ascii="Garamond" w:eastAsia="Times New Roman" w:hAnsi="Garamond"/>
          <w:sz w:val="24"/>
          <w:szCs w:val="24"/>
          <w:lang w:val="en-US"/>
        </w:rPr>
        <w:t xml:space="preserve"> 2013), but such methods focused on the result of the process and not on mental process that derives in such results. That is the reason why an online method, such as eye tracking would be more suited to provide a glimpse of the cognitive process as it is happening in real time (</w:t>
      </w:r>
      <w:proofErr w:type="spellStart"/>
      <w:r w:rsidRPr="00F575C4">
        <w:rPr>
          <w:rFonts w:ascii="Garamond" w:eastAsia="Times New Roman" w:hAnsi="Garamond"/>
          <w:sz w:val="24"/>
          <w:szCs w:val="24"/>
          <w:lang w:val="en-US"/>
        </w:rPr>
        <w:t>Carreiras</w:t>
      </w:r>
      <w:proofErr w:type="spellEnd"/>
      <w:r w:rsidRPr="00F575C4">
        <w:rPr>
          <w:rFonts w:ascii="Garamond" w:eastAsia="Times New Roman" w:hAnsi="Garamond"/>
          <w:sz w:val="24"/>
          <w:szCs w:val="24"/>
          <w:lang w:val="en-US"/>
        </w:rPr>
        <w:t xml:space="preserve"> &amp; Clifton 2003).  </w:t>
      </w:r>
    </w:p>
    <w:p w14:paraId="4599626D" w14:textId="77777777" w:rsidR="00F575C4" w:rsidRPr="00F575C4" w:rsidRDefault="00F575C4" w:rsidP="00F575C4">
      <w:pPr>
        <w:jc w:val="both"/>
        <w:rPr>
          <w:rFonts w:ascii="Garamond" w:eastAsia="Times New Roman" w:hAnsi="Garamond"/>
          <w:sz w:val="24"/>
          <w:szCs w:val="24"/>
          <w:lang w:val="en-US"/>
        </w:rPr>
      </w:pPr>
    </w:p>
    <w:p w14:paraId="2861C05F"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 xml:space="preserve">In this case, the implementation of an eye tracking technique was deemed more appropriate.   </w:t>
      </w:r>
      <w:proofErr w:type="spellStart"/>
      <w:r w:rsidRPr="00F575C4">
        <w:rPr>
          <w:rFonts w:ascii="Garamond" w:eastAsia="Times New Roman" w:hAnsi="Garamond"/>
          <w:sz w:val="24"/>
          <w:szCs w:val="24"/>
          <w:lang w:val="en-US"/>
        </w:rPr>
        <w:t>Duchowski</w:t>
      </w:r>
      <w:proofErr w:type="spellEnd"/>
      <w:r w:rsidRPr="00F575C4">
        <w:rPr>
          <w:rFonts w:ascii="Garamond" w:eastAsia="Times New Roman" w:hAnsi="Garamond"/>
          <w:sz w:val="24"/>
          <w:szCs w:val="24"/>
          <w:lang w:val="en-US"/>
        </w:rPr>
        <w:t xml:space="preserve"> (2017) provides an overview of various types of </w:t>
      </w:r>
      <w:proofErr w:type="gramStart"/>
      <w:r w:rsidRPr="00F575C4">
        <w:rPr>
          <w:rFonts w:ascii="Garamond" w:eastAsia="Times New Roman" w:hAnsi="Garamond"/>
          <w:sz w:val="24"/>
          <w:szCs w:val="24"/>
          <w:lang w:val="en-US"/>
        </w:rPr>
        <w:t>eye</w:t>
      </w:r>
      <w:proofErr w:type="gramEnd"/>
      <w:r w:rsidRPr="00F575C4">
        <w:rPr>
          <w:rFonts w:ascii="Garamond" w:eastAsia="Times New Roman" w:hAnsi="Garamond"/>
          <w:sz w:val="24"/>
          <w:szCs w:val="24"/>
          <w:lang w:val="en-US"/>
        </w:rPr>
        <w:t xml:space="preserve"> tracking techniques, including corneal reflection, scleral search coil, electrooculography (EOG), and video-based techniques. The use of eye-tracking technology in the present study is particularly relevant, as it allows for a more detailed analysis of the participants' processing of adverbial subordination in the texts. In the context of this research proposal, video-based eye tracking technique would work best. This technique utilizes a camera to record participants' eye movements as they read a text displayed on a computer screen. This technique is non-invasive, and it allows for the collection of high-resolution data on participants' eye movements, including fixation duration, saccade length, and gaze duration, which can provide insights into participants' reading behavior and cognitive processes. Additionally, video-based eye tracking is widely used in language research and has been shown to be effective in examining various aspects of language processing, including syntax and semantics (</w:t>
      </w:r>
      <w:proofErr w:type="spellStart"/>
      <w:r w:rsidRPr="00F575C4">
        <w:rPr>
          <w:rFonts w:ascii="Garamond" w:eastAsia="Times New Roman" w:hAnsi="Garamond"/>
          <w:sz w:val="24"/>
          <w:szCs w:val="24"/>
          <w:lang w:val="en-US"/>
        </w:rPr>
        <w:t>Duchowski</w:t>
      </w:r>
      <w:proofErr w:type="spellEnd"/>
      <w:r w:rsidRPr="00F575C4">
        <w:rPr>
          <w:rFonts w:ascii="Garamond" w:eastAsia="Times New Roman" w:hAnsi="Garamond"/>
          <w:sz w:val="24"/>
          <w:szCs w:val="24"/>
          <w:lang w:val="en-US"/>
        </w:rPr>
        <w:t>, 2017).</w:t>
      </w:r>
    </w:p>
    <w:p w14:paraId="491DCF02" w14:textId="77777777" w:rsidR="00F575C4" w:rsidRPr="00F575C4" w:rsidRDefault="00F575C4" w:rsidP="00F575C4">
      <w:pPr>
        <w:rPr>
          <w:rFonts w:ascii="Garamond" w:eastAsia="Times New Roman" w:hAnsi="Garamond"/>
          <w:b/>
          <w:bCs/>
          <w:sz w:val="24"/>
          <w:szCs w:val="24"/>
          <w:lang w:val="en-US"/>
        </w:rPr>
      </w:pPr>
    </w:p>
    <w:p w14:paraId="179B590B"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Also, it is necessary to attest in some degree the subjects’ understanding of the input presented, whether it is high or low proportion. For this task the Cloze tests were selected. Cloze tests involve presenting a sentence with a missing word or phrase and asking participants to fill in the blank. This can be used to test comprehension of specific syntactic structures by including sentences that require knowledge of the target structure to correctly fill in the blank.</w:t>
      </w:r>
    </w:p>
    <w:p w14:paraId="3DB3C241" w14:textId="77777777" w:rsidR="00F575C4" w:rsidRPr="00F575C4" w:rsidRDefault="00F575C4" w:rsidP="00F575C4">
      <w:pPr>
        <w:rPr>
          <w:rFonts w:ascii="Garamond" w:eastAsia="Times New Roman" w:hAnsi="Garamond"/>
          <w:sz w:val="24"/>
          <w:szCs w:val="24"/>
          <w:lang w:val="en-US"/>
        </w:rPr>
      </w:pPr>
    </w:p>
    <w:p w14:paraId="3430077D"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Donaldson (1983) argues that cloze tests are an effective measure of reading comprehension ability. The cloze procedure requires a reader to supply missing words in a text, which reflects the reader's understanding of the text. Donaldson notes that cloze tests have been shown to be reliable measures of comprehension ability and that they correlate well with other measures of reading ability.</w:t>
      </w:r>
    </w:p>
    <w:p w14:paraId="319C1204" w14:textId="77777777" w:rsidR="00F575C4" w:rsidRPr="00F575C4" w:rsidRDefault="00F575C4" w:rsidP="00F575C4">
      <w:pPr>
        <w:rPr>
          <w:rFonts w:ascii="Garamond" w:eastAsia="Times New Roman" w:hAnsi="Garamond"/>
          <w:sz w:val="24"/>
          <w:szCs w:val="24"/>
          <w:lang w:val="en-US"/>
        </w:rPr>
      </w:pPr>
    </w:p>
    <w:p w14:paraId="4B6BE17E"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Specifically, in the context of adverbial subordinate constructions, a cloze test can be designed to present a text with missing adverbial subordinate clauses. The reader is then asked to supply the missing clauses, which would indicate their understanding and comprehension of the adverbial subordinate construction. By using a cloze test to measure comprehension of adverbial subordinate constructions, the study can control for the potential confounding variables that could arise from using sentence-level comprehension questions.</w:t>
      </w:r>
    </w:p>
    <w:p w14:paraId="04B687E7" w14:textId="77777777" w:rsidR="00F575C4" w:rsidRPr="00F575C4" w:rsidRDefault="00F575C4" w:rsidP="00F575C4">
      <w:pPr>
        <w:rPr>
          <w:rFonts w:ascii="Garamond" w:eastAsia="Times New Roman" w:hAnsi="Garamond"/>
          <w:vanish/>
          <w:sz w:val="24"/>
          <w:szCs w:val="24"/>
          <w:lang w:val="en-US"/>
        </w:rPr>
      </w:pPr>
      <w:r w:rsidRPr="00F575C4">
        <w:rPr>
          <w:rFonts w:ascii="Garamond" w:eastAsia="Times New Roman" w:hAnsi="Garamond"/>
          <w:vanish/>
          <w:sz w:val="24"/>
          <w:szCs w:val="24"/>
          <w:lang w:val="en-US"/>
        </w:rPr>
        <w:t>Principio del formulario</w:t>
      </w:r>
    </w:p>
    <w:p w14:paraId="69885653" w14:textId="77777777" w:rsidR="00F575C4" w:rsidRPr="00F575C4" w:rsidRDefault="00F575C4" w:rsidP="00F575C4">
      <w:pPr>
        <w:rPr>
          <w:rFonts w:ascii="Garamond" w:eastAsia="Times New Roman" w:hAnsi="Garamond"/>
          <w:sz w:val="24"/>
          <w:szCs w:val="24"/>
          <w:lang w:val="en-US"/>
        </w:rPr>
      </w:pPr>
    </w:p>
    <w:p w14:paraId="2E648AD7" w14:textId="77777777" w:rsidR="00F575C4" w:rsidRPr="00F575C4" w:rsidRDefault="00F575C4" w:rsidP="00F575C4">
      <w:pPr>
        <w:rPr>
          <w:rFonts w:ascii="Garamond" w:eastAsia="Times New Roman" w:hAnsi="Garamond"/>
          <w:vanish/>
          <w:sz w:val="24"/>
          <w:szCs w:val="24"/>
          <w:lang w:val="en-US"/>
        </w:rPr>
      </w:pPr>
      <w:r w:rsidRPr="00F575C4">
        <w:rPr>
          <w:rFonts w:ascii="Garamond" w:eastAsia="Times New Roman" w:hAnsi="Garamond"/>
          <w:vanish/>
          <w:sz w:val="24"/>
          <w:szCs w:val="24"/>
          <w:lang w:val="en-US"/>
        </w:rPr>
        <w:t>Final del formulario</w:t>
      </w:r>
    </w:p>
    <w:p w14:paraId="622F2807" w14:textId="77777777" w:rsidR="00F575C4" w:rsidRPr="00F575C4" w:rsidRDefault="00F575C4" w:rsidP="00F575C4">
      <w:pPr>
        <w:rPr>
          <w:rFonts w:ascii="Garamond" w:eastAsia="Times New Roman" w:hAnsi="Garamond"/>
          <w:sz w:val="24"/>
          <w:szCs w:val="24"/>
          <w:lang w:val="en-US"/>
        </w:rPr>
      </w:pPr>
    </w:p>
    <w:p w14:paraId="461F9126" w14:textId="77777777" w:rsidR="00F575C4" w:rsidRPr="00F575C4" w:rsidRDefault="00F575C4" w:rsidP="00F575C4">
      <w:pPr>
        <w:rPr>
          <w:rFonts w:ascii="Garamond" w:eastAsia="Times New Roman" w:hAnsi="Garamond"/>
          <w:b/>
          <w:bCs/>
          <w:sz w:val="24"/>
          <w:szCs w:val="24"/>
          <w:lang w:val="en-US"/>
        </w:rPr>
      </w:pPr>
      <w:r w:rsidRPr="00F575C4">
        <w:rPr>
          <w:rFonts w:ascii="Garamond" w:eastAsia="Times New Roman" w:hAnsi="Garamond"/>
          <w:b/>
          <w:bCs/>
          <w:sz w:val="24"/>
          <w:szCs w:val="24"/>
          <w:lang w:val="en-US"/>
        </w:rPr>
        <w:t xml:space="preserve">Methodology </w:t>
      </w:r>
    </w:p>
    <w:p w14:paraId="44103B44" w14:textId="77777777" w:rsidR="00F575C4" w:rsidRPr="00F575C4" w:rsidRDefault="00F575C4" w:rsidP="00F575C4">
      <w:pPr>
        <w:rPr>
          <w:rFonts w:ascii="Garamond" w:eastAsia="Times New Roman" w:hAnsi="Garamond"/>
          <w:sz w:val="24"/>
          <w:szCs w:val="24"/>
          <w:lang w:val="en-US"/>
        </w:rPr>
      </w:pPr>
    </w:p>
    <w:p w14:paraId="3DBE7F16" w14:textId="77777777" w:rsidR="00F575C4" w:rsidRPr="00F575C4" w:rsidRDefault="00F575C4" w:rsidP="00F575C4">
      <w:pPr>
        <w:rPr>
          <w:rFonts w:ascii="Garamond" w:eastAsia="Times New Roman" w:hAnsi="Garamond"/>
          <w:sz w:val="24"/>
          <w:szCs w:val="24"/>
          <w:lang w:val="en-US"/>
        </w:rPr>
      </w:pPr>
      <w:r w:rsidRPr="00F575C4">
        <w:rPr>
          <w:rFonts w:ascii="Garamond" w:eastAsia="Times New Roman" w:hAnsi="Garamond"/>
          <w:b/>
          <w:bCs/>
          <w:sz w:val="24"/>
          <w:szCs w:val="24"/>
          <w:lang w:val="en-US"/>
        </w:rPr>
        <w:t>Approach</w:t>
      </w:r>
      <w:r w:rsidRPr="00F575C4">
        <w:rPr>
          <w:rFonts w:ascii="Garamond" w:eastAsia="Times New Roman" w:hAnsi="Garamond"/>
          <w:sz w:val="24"/>
          <w:szCs w:val="24"/>
          <w:lang w:val="en-US"/>
        </w:rPr>
        <w:t>: Quantitative</w:t>
      </w:r>
    </w:p>
    <w:p w14:paraId="501E5199" w14:textId="77777777" w:rsidR="00F575C4" w:rsidRPr="00F575C4" w:rsidRDefault="00F575C4" w:rsidP="00F575C4">
      <w:pPr>
        <w:rPr>
          <w:rFonts w:ascii="Garamond" w:eastAsia="Times New Roman" w:hAnsi="Garamond"/>
          <w:b/>
          <w:bCs/>
          <w:sz w:val="24"/>
          <w:szCs w:val="24"/>
          <w:lang w:val="en-US"/>
        </w:rPr>
      </w:pPr>
    </w:p>
    <w:p w14:paraId="362D35EC" w14:textId="77777777" w:rsidR="00F575C4" w:rsidRPr="00F575C4" w:rsidRDefault="00F575C4" w:rsidP="00F575C4">
      <w:pPr>
        <w:rPr>
          <w:rFonts w:ascii="Garamond" w:eastAsia="Times New Roman" w:hAnsi="Garamond"/>
          <w:sz w:val="24"/>
          <w:szCs w:val="24"/>
          <w:lang w:val="en-US"/>
        </w:rPr>
      </w:pPr>
      <w:r w:rsidRPr="00F575C4">
        <w:rPr>
          <w:rFonts w:ascii="Garamond" w:eastAsia="Times New Roman" w:hAnsi="Garamond"/>
          <w:b/>
          <w:bCs/>
          <w:sz w:val="24"/>
          <w:szCs w:val="24"/>
          <w:lang w:val="en-US"/>
        </w:rPr>
        <w:t>Type</w:t>
      </w:r>
      <w:r w:rsidRPr="00F575C4">
        <w:rPr>
          <w:rFonts w:ascii="Garamond" w:eastAsia="Times New Roman" w:hAnsi="Garamond"/>
          <w:sz w:val="24"/>
          <w:szCs w:val="24"/>
          <w:lang w:val="en-US"/>
        </w:rPr>
        <w:t>: Causal</w:t>
      </w:r>
    </w:p>
    <w:p w14:paraId="7F7A6251" w14:textId="77777777" w:rsidR="00F575C4" w:rsidRPr="00F575C4" w:rsidRDefault="00F575C4" w:rsidP="00F575C4">
      <w:pPr>
        <w:rPr>
          <w:rFonts w:ascii="Garamond" w:eastAsia="Times New Roman" w:hAnsi="Garamond"/>
          <w:b/>
          <w:bCs/>
          <w:sz w:val="24"/>
          <w:szCs w:val="24"/>
          <w:lang w:val="en-US"/>
        </w:rPr>
      </w:pPr>
    </w:p>
    <w:p w14:paraId="151AB77D" w14:textId="77777777" w:rsidR="00F575C4" w:rsidRPr="00F575C4" w:rsidRDefault="00F575C4" w:rsidP="00F575C4">
      <w:pPr>
        <w:rPr>
          <w:rFonts w:ascii="Garamond" w:eastAsia="Times New Roman" w:hAnsi="Garamond"/>
          <w:sz w:val="24"/>
          <w:szCs w:val="24"/>
          <w:lang w:val="en-US"/>
        </w:rPr>
      </w:pPr>
      <w:r w:rsidRPr="00F575C4">
        <w:rPr>
          <w:rFonts w:ascii="Garamond" w:eastAsia="Times New Roman" w:hAnsi="Garamond"/>
          <w:b/>
          <w:bCs/>
          <w:sz w:val="24"/>
          <w:szCs w:val="24"/>
          <w:lang w:val="en-US"/>
        </w:rPr>
        <w:t>Design</w:t>
      </w:r>
      <w:r w:rsidRPr="00F575C4">
        <w:rPr>
          <w:rFonts w:ascii="Garamond" w:eastAsia="Times New Roman" w:hAnsi="Garamond"/>
          <w:sz w:val="24"/>
          <w:szCs w:val="24"/>
          <w:lang w:val="en-US"/>
        </w:rPr>
        <w:t>: Experimental</w:t>
      </w:r>
    </w:p>
    <w:p w14:paraId="3CFDE5D7" w14:textId="77777777" w:rsidR="00F575C4" w:rsidRPr="00F575C4" w:rsidRDefault="00F575C4" w:rsidP="00F575C4">
      <w:pPr>
        <w:rPr>
          <w:rFonts w:ascii="Garamond" w:eastAsia="Times New Roman" w:hAnsi="Garamond"/>
          <w:b/>
          <w:bCs/>
          <w:sz w:val="24"/>
          <w:szCs w:val="24"/>
          <w:lang w:val="en-US"/>
        </w:rPr>
      </w:pPr>
    </w:p>
    <w:p w14:paraId="7367421E" w14:textId="77777777" w:rsidR="00F575C4" w:rsidRPr="00F575C4" w:rsidRDefault="00F575C4" w:rsidP="00F575C4">
      <w:pPr>
        <w:rPr>
          <w:rFonts w:ascii="Garamond" w:eastAsia="Times New Roman" w:hAnsi="Garamond"/>
          <w:sz w:val="24"/>
          <w:szCs w:val="24"/>
          <w:lang w:val="en-US"/>
        </w:rPr>
      </w:pPr>
      <w:r w:rsidRPr="00F575C4">
        <w:rPr>
          <w:rFonts w:ascii="Garamond" w:eastAsia="Times New Roman" w:hAnsi="Garamond"/>
          <w:b/>
          <w:bCs/>
          <w:sz w:val="24"/>
          <w:szCs w:val="24"/>
          <w:lang w:val="en-US"/>
        </w:rPr>
        <w:t>Research question</w:t>
      </w:r>
      <w:r w:rsidRPr="00F575C4">
        <w:rPr>
          <w:rFonts w:ascii="Garamond" w:eastAsia="Times New Roman" w:hAnsi="Garamond"/>
          <w:sz w:val="24"/>
          <w:szCs w:val="24"/>
          <w:lang w:val="en-US"/>
        </w:rPr>
        <w:t>: What is the effect of exposure to different types of input proportion on English L2 learners' reading comprehension of adverbial subordination?</w:t>
      </w:r>
    </w:p>
    <w:p w14:paraId="5B607102" w14:textId="77777777" w:rsidR="00F575C4" w:rsidRPr="00F575C4" w:rsidRDefault="00F575C4" w:rsidP="00F575C4">
      <w:pPr>
        <w:rPr>
          <w:rFonts w:ascii="Garamond" w:eastAsia="Times New Roman" w:hAnsi="Garamond"/>
          <w:b/>
          <w:bCs/>
          <w:sz w:val="24"/>
          <w:szCs w:val="24"/>
          <w:lang w:val="en-US"/>
        </w:rPr>
      </w:pPr>
    </w:p>
    <w:p w14:paraId="1DDC3A29" w14:textId="77777777" w:rsidR="00F575C4" w:rsidRPr="00F575C4" w:rsidRDefault="00F575C4" w:rsidP="00F575C4">
      <w:pPr>
        <w:rPr>
          <w:rFonts w:ascii="Garamond" w:eastAsia="Times New Roman" w:hAnsi="Garamond"/>
          <w:sz w:val="24"/>
          <w:szCs w:val="24"/>
          <w:lang w:val="en-US"/>
        </w:rPr>
      </w:pPr>
      <w:r w:rsidRPr="00F575C4">
        <w:rPr>
          <w:rFonts w:ascii="Garamond" w:eastAsia="Times New Roman" w:hAnsi="Garamond"/>
          <w:b/>
          <w:bCs/>
          <w:sz w:val="24"/>
          <w:szCs w:val="24"/>
          <w:lang w:val="en-US"/>
        </w:rPr>
        <w:t>Objective:</w:t>
      </w:r>
      <w:r w:rsidRPr="00F575C4">
        <w:rPr>
          <w:rFonts w:ascii="Garamond" w:eastAsia="Times New Roman" w:hAnsi="Garamond"/>
          <w:sz w:val="24"/>
          <w:szCs w:val="24"/>
          <w:lang w:val="en-US"/>
        </w:rPr>
        <w:t xml:space="preserve"> To determine the effect of exposure to different types of input on English L2 learner’s reading comprehension of adverbial subordination.</w:t>
      </w:r>
    </w:p>
    <w:p w14:paraId="24B007F8" w14:textId="77777777" w:rsidR="00F575C4" w:rsidRPr="00F575C4" w:rsidRDefault="00F575C4" w:rsidP="00F575C4">
      <w:pPr>
        <w:rPr>
          <w:rFonts w:ascii="Garamond" w:eastAsia="Times New Roman" w:hAnsi="Garamond"/>
          <w:b/>
          <w:bCs/>
          <w:sz w:val="24"/>
          <w:szCs w:val="24"/>
          <w:lang w:val="en-US"/>
        </w:rPr>
      </w:pPr>
    </w:p>
    <w:p w14:paraId="102E7D1A" w14:textId="77777777" w:rsidR="00F575C4" w:rsidRPr="00F575C4" w:rsidRDefault="00F575C4" w:rsidP="00F575C4">
      <w:pPr>
        <w:rPr>
          <w:rFonts w:ascii="Garamond" w:eastAsia="Times New Roman" w:hAnsi="Garamond"/>
          <w:sz w:val="24"/>
          <w:szCs w:val="24"/>
          <w:lang w:val="en-US"/>
        </w:rPr>
      </w:pPr>
      <w:r w:rsidRPr="00F575C4">
        <w:rPr>
          <w:rFonts w:ascii="Garamond" w:eastAsia="Times New Roman" w:hAnsi="Garamond"/>
          <w:b/>
          <w:bCs/>
          <w:sz w:val="24"/>
          <w:szCs w:val="24"/>
          <w:lang w:val="en-US"/>
        </w:rPr>
        <w:t>Hypothesis</w:t>
      </w:r>
      <w:r w:rsidRPr="00F575C4">
        <w:rPr>
          <w:rFonts w:ascii="Garamond" w:eastAsia="Times New Roman" w:hAnsi="Garamond"/>
          <w:sz w:val="24"/>
          <w:szCs w:val="24"/>
          <w:lang w:val="en-US"/>
        </w:rPr>
        <w:t>: The type of input proportion presented to English L2 learners affects their ability to comprehend adverbial subordination.</w:t>
      </w:r>
    </w:p>
    <w:p w14:paraId="62821746" w14:textId="77777777" w:rsidR="00F575C4" w:rsidRPr="00F575C4" w:rsidRDefault="00F575C4" w:rsidP="00F575C4">
      <w:pPr>
        <w:rPr>
          <w:rFonts w:ascii="Garamond" w:eastAsia="Times New Roman" w:hAnsi="Garamond"/>
          <w:sz w:val="24"/>
          <w:szCs w:val="24"/>
          <w:lang w:val="en-US"/>
        </w:rPr>
      </w:pPr>
    </w:p>
    <w:p w14:paraId="33C3C78D"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The subjects of the study would be comprised of English L2 learners with Spanish L1, aged between 18 and 25 years, with an intermediate-level English reading comprehension, from the English Department of the University of Panamá, the level of English reading comprehension would be certified by the application of a placement test. A placement test would help ensure that the participants have a similar level of reading comprehension at the start of the study. This would reduce the potential for confounding variables that could affect the results.</w:t>
      </w:r>
    </w:p>
    <w:p w14:paraId="78CB2E02"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 xml:space="preserve">The placement test could include multiple-choice questions on reading comprehension, vocabulary, and grammar, and it could be administered online or in person. The results of the placement test could be used to select the participants based on their reading comprehension level. This would ensure that each group has a similar level of reading comprehension at the start </w:t>
      </w:r>
      <w:r w:rsidRPr="00F575C4">
        <w:rPr>
          <w:rFonts w:ascii="Garamond" w:eastAsia="Times New Roman" w:hAnsi="Garamond"/>
          <w:sz w:val="24"/>
          <w:szCs w:val="24"/>
          <w:lang w:val="en-US"/>
        </w:rPr>
        <w:lastRenderedPageBreak/>
        <w:t>of the study. The placement test could be designed based on established standardized tests of English proficiency, such as the TOEFL, or it could be developed specifically for this study. The placement test could be piloted with a small group of participants to ensure its validity and reliability before administering it to the full sample (</w:t>
      </w:r>
      <w:proofErr w:type="spellStart"/>
      <w:r w:rsidRPr="00F575C4">
        <w:rPr>
          <w:rFonts w:ascii="Garamond" w:eastAsia="Times New Roman" w:hAnsi="Garamond"/>
          <w:sz w:val="24"/>
          <w:szCs w:val="24"/>
          <w:lang w:val="en-US"/>
        </w:rPr>
        <w:t>Podesva</w:t>
      </w:r>
      <w:proofErr w:type="spellEnd"/>
      <w:r w:rsidRPr="00F575C4">
        <w:rPr>
          <w:rFonts w:ascii="Garamond" w:eastAsia="Times New Roman" w:hAnsi="Garamond"/>
          <w:sz w:val="24"/>
          <w:szCs w:val="24"/>
          <w:lang w:val="en-US"/>
        </w:rPr>
        <w:t xml:space="preserve"> &amp; Sharma 2013).</w:t>
      </w:r>
    </w:p>
    <w:p w14:paraId="25B0EF00" w14:textId="77777777" w:rsidR="00F575C4" w:rsidRPr="00F575C4" w:rsidRDefault="00F575C4" w:rsidP="00F575C4">
      <w:pPr>
        <w:jc w:val="both"/>
        <w:rPr>
          <w:rFonts w:ascii="Garamond" w:eastAsia="Times New Roman" w:hAnsi="Garamond"/>
          <w:sz w:val="24"/>
          <w:szCs w:val="24"/>
          <w:lang w:val="en-US"/>
        </w:rPr>
      </w:pPr>
    </w:p>
    <w:p w14:paraId="0FCD989D"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After the results of the placement test are analyzed, the participants would be divided into two groups, both would be homogeneous in comprehension level and age. Dividing the participants into two groups based on their reading comprehension level and age. This will help ensure that any differences in reading comprehension performance between the two groups can be attributed to the input proportion manipulation, rather than individual differences in language proficiency or age.</w:t>
      </w:r>
    </w:p>
    <w:p w14:paraId="5D6468B2" w14:textId="77777777" w:rsidR="00F575C4" w:rsidRPr="00F575C4" w:rsidRDefault="00F575C4" w:rsidP="00F575C4">
      <w:pPr>
        <w:rPr>
          <w:rFonts w:ascii="Garamond" w:eastAsia="Times New Roman" w:hAnsi="Garamond"/>
          <w:sz w:val="24"/>
          <w:szCs w:val="24"/>
          <w:lang w:val="en-US"/>
        </w:rPr>
      </w:pPr>
    </w:p>
    <w:p w14:paraId="70114E33"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vanish/>
          <w:sz w:val="24"/>
          <w:szCs w:val="24"/>
          <w:lang w:val="en-US"/>
        </w:rPr>
        <w:t>Final del formulario</w:t>
      </w:r>
      <w:r w:rsidRPr="00F575C4">
        <w:rPr>
          <w:rFonts w:ascii="Garamond" w:eastAsia="Times New Roman" w:hAnsi="Garamond"/>
          <w:sz w:val="24"/>
          <w:szCs w:val="24"/>
          <w:lang w:val="en-US"/>
        </w:rPr>
        <w:t>The proposed research is a between-subjects design because both groups would be treated with the same factor, input proportion, but with different level of the factor, high-proportion input and low-proportion input which is the treatment condition for each group.</w:t>
      </w:r>
    </w:p>
    <w:p w14:paraId="62F1FD0D" w14:textId="77777777" w:rsidR="00F575C4" w:rsidRPr="00F575C4" w:rsidRDefault="00F575C4" w:rsidP="00F575C4">
      <w:pPr>
        <w:rPr>
          <w:rFonts w:ascii="Garamond" w:eastAsia="Times New Roman" w:hAnsi="Garamond"/>
          <w:sz w:val="24"/>
          <w:szCs w:val="24"/>
          <w:lang w:val="en-US"/>
        </w:rPr>
      </w:pPr>
    </w:p>
    <w:p w14:paraId="7885C5BE" w14:textId="77777777" w:rsidR="00F575C4" w:rsidRPr="00F575C4" w:rsidRDefault="00F575C4" w:rsidP="00F575C4">
      <w:pPr>
        <w:rPr>
          <w:rFonts w:ascii="Garamond" w:eastAsia="Times New Roman" w:hAnsi="Garamond"/>
          <w:sz w:val="24"/>
          <w:szCs w:val="24"/>
          <w:lang w:val="en-US"/>
        </w:rPr>
      </w:pPr>
      <w:r w:rsidRPr="00F575C4">
        <w:rPr>
          <w:rFonts w:ascii="Garamond" w:eastAsia="Times New Roman" w:hAnsi="Garamond"/>
          <w:sz w:val="24"/>
          <w:szCs w:val="24"/>
          <w:lang w:val="en-US"/>
        </w:rPr>
        <w:t>The treatment condition are as follows:</w:t>
      </w:r>
    </w:p>
    <w:p w14:paraId="3F000B0D" w14:textId="77777777" w:rsidR="00F575C4" w:rsidRPr="00F575C4" w:rsidRDefault="00F575C4" w:rsidP="00F575C4">
      <w:pPr>
        <w:rPr>
          <w:rFonts w:ascii="Garamond" w:eastAsia="Times New Roman" w:hAnsi="Garamond"/>
          <w:sz w:val="24"/>
          <w:szCs w:val="24"/>
          <w:lang w:val="en-US"/>
        </w:rPr>
      </w:pPr>
    </w:p>
    <w:p w14:paraId="7FB4C377" w14:textId="77777777" w:rsidR="00F575C4" w:rsidRPr="00F575C4" w:rsidRDefault="00F575C4" w:rsidP="00F575C4">
      <w:pPr>
        <w:numPr>
          <w:ilvl w:val="0"/>
          <w:numId w:val="1"/>
        </w:numPr>
        <w:jc w:val="both"/>
        <w:rPr>
          <w:rFonts w:ascii="Garamond" w:eastAsia="Times New Roman" w:hAnsi="Garamond"/>
          <w:sz w:val="24"/>
          <w:szCs w:val="24"/>
          <w:lang w:val="en-US"/>
        </w:rPr>
      </w:pPr>
      <w:r w:rsidRPr="00F575C4">
        <w:rPr>
          <w:rFonts w:ascii="Garamond" w:eastAsia="Times New Roman" w:hAnsi="Garamond"/>
          <w:sz w:val="24"/>
          <w:szCs w:val="24"/>
          <w:lang w:val="en-US"/>
        </w:rPr>
        <w:t>High-proportion input: In this condition, learners would be exposed to input that contains a high proportion of adverbial subordination. This might involve reading texts that contain numerous examples of adverbial subordination.</w:t>
      </w:r>
    </w:p>
    <w:p w14:paraId="54BBB2F3" w14:textId="77777777" w:rsidR="00F575C4" w:rsidRPr="00F575C4" w:rsidRDefault="00F575C4" w:rsidP="00F575C4">
      <w:pPr>
        <w:numPr>
          <w:ilvl w:val="0"/>
          <w:numId w:val="1"/>
        </w:numPr>
        <w:jc w:val="both"/>
        <w:rPr>
          <w:rFonts w:ascii="Garamond" w:eastAsia="Times New Roman" w:hAnsi="Garamond"/>
          <w:sz w:val="24"/>
          <w:szCs w:val="24"/>
          <w:lang w:val="en-US"/>
        </w:rPr>
      </w:pPr>
      <w:r w:rsidRPr="00F575C4">
        <w:rPr>
          <w:rFonts w:ascii="Garamond" w:eastAsia="Times New Roman" w:hAnsi="Garamond"/>
          <w:sz w:val="24"/>
          <w:szCs w:val="24"/>
          <w:lang w:val="en-US"/>
        </w:rPr>
        <w:t>Low-proportion input: In this condition, learners would be exposed to input that contains a low proportion of adverbial subordination. This might involve reading texts that contain relatively few examples of adverbial subordination.</w:t>
      </w:r>
    </w:p>
    <w:p w14:paraId="3FCD04E5" w14:textId="77777777" w:rsidR="00F575C4" w:rsidRPr="00F575C4" w:rsidRDefault="00F575C4" w:rsidP="00F575C4">
      <w:pPr>
        <w:rPr>
          <w:rFonts w:ascii="Garamond" w:eastAsia="Times New Roman" w:hAnsi="Garamond"/>
          <w:sz w:val="24"/>
          <w:szCs w:val="24"/>
          <w:lang w:val="en-US"/>
        </w:rPr>
      </w:pPr>
    </w:p>
    <w:p w14:paraId="37419F42"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High-proportion input would provide learners with a greater exposure to adverbial subordination in the target language, potentially accelerating the acquisition process. Low-proportion input, on the other hand, would provide learners with less exposure to adverbial subordination, potentially slowing down the acquisition process.</w:t>
      </w:r>
    </w:p>
    <w:p w14:paraId="6B876730" w14:textId="77777777" w:rsidR="00F575C4" w:rsidRPr="00F575C4" w:rsidRDefault="00F575C4" w:rsidP="00F575C4">
      <w:pPr>
        <w:rPr>
          <w:rFonts w:ascii="Garamond" w:eastAsia="Times New Roman" w:hAnsi="Garamond"/>
          <w:sz w:val="24"/>
          <w:szCs w:val="24"/>
          <w:lang w:val="en-US"/>
        </w:rPr>
      </w:pPr>
    </w:p>
    <w:p w14:paraId="448E8FD4"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An example of a High-proportion input would be:</w:t>
      </w:r>
    </w:p>
    <w:p w14:paraId="2C30875E" w14:textId="77777777" w:rsidR="00F575C4" w:rsidRPr="00F575C4" w:rsidRDefault="00F575C4" w:rsidP="00F575C4">
      <w:pPr>
        <w:jc w:val="both"/>
        <w:rPr>
          <w:rFonts w:ascii="Garamond" w:eastAsia="Times New Roman" w:hAnsi="Garamond"/>
          <w:sz w:val="24"/>
          <w:szCs w:val="24"/>
          <w:lang w:val="en-US"/>
        </w:rPr>
      </w:pPr>
    </w:p>
    <w:p w14:paraId="5CC5E256"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"Despite the heavy rain, the athlete continued to run, knowing that he had to finish the race in under three hours. The spectators cheered him on, their voices blending with the sound of the pouring rain. Every step he took was a struggle, his shoes sinking into the muddy ground. But he didn't give up. With each passing moment, he grew more determined to reach the finish line, to prove to himself and to everyone watching that he had what it took to be a champion."</w:t>
      </w:r>
    </w:p>
    <w:p w14:paraId="2E88D822" w14:textId="77777777" w:rsidR="00F575C4" w:rsidRPr="00F575C4" w:rsidRDefault="00F575C4" w:rsidP="00F575C4">
      <w:pPr>
        <w:jc w:val="both"/>
        <w:rPr>
          <w:rFonts w:ascii="Garamond" w:eastAsia="Times New Roman" w:hAnsi="Garamond"/>
          <w:sz w:val="24"/>
          <w:szCs w:val="24"/>
          <w:lang w:val="en-US"/>
        </w:rPr>
      </w:pPr>
    </w:p>
    <w:p w14:paraId="52D8507D"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In this example, there are several instances of adverbial subordination, including "Despite the heavy rain," "knowing that he had to finish the race in under three hours," "their voices blending with the sound of the pouring rain," "his shoes sinking into the muddy ground," and "With each passing moment."</w:t>
      </w:r>
    </w:p>
    <w:p w14:paraId="4F94B7D5" w14:textId="77777777" w:rsidR="00F575C4" w:rsidRPr="00F575C4" w:rsidRDefault="00F575C4" w:rsidP="00F575C4">
      <w:pPr>
        <w:jc w:val="both"/>
        <w:rPr>
          <w:rFonts w:ascii="Garamond" w:eastAsia="Times New Roman" w:hAnsi="Garamond"/>
          <w:sz w:val="24"/>
          <w:szCs w:val="24"/>
          <w:lang w:val="en-US"/>
        </w:rPr>
      </w:pPr>
    </w:p>
    <w:p w14:paraId="175D39DA"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An example of a low-proportion input would be:</w:t>
      </w:r>
    </w:p>
    <w:p w14:paraId="6E812101"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 xml:space="preserve"> "The sun shone brightly in the clear blue sky. John walked to the park and sat on the bench. He looked around and saw some children playing on the grass. Suddenly, a dog barked loudly, and the children ran away. John sighed and decided to leave the park." In this text, there is only one adverbial subordination, which is "suddenly".</w:t>
      </w:r>
    </w:p>
    <w:p w14:paraId="6ADC2822" w14:textId="77777777" w:rsidR="00F575C4" w:rsidRPr="00F575C4" w:rsidRDefault="00F575C4" w:rsidP="00F575C4">
      <w:pPr>
        <w:jc w:val="both"/>
        <w:rPr>
          <w:rFonts w:ascii="Garamond" w:eastAsia="Times New Roman" w:hAnsi="Garamond"/>
          <w:sz w:val="24"/>
          <w:szCs w:val="24"/>
          <w:lang w:val="en-US"/>
        </w:rPr>
      </w:pPr>
    </w:p>
    <w:p w14:paraId="1AFC9B76"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With the instruments for both groups refined, the research would move into the data collection stage. To begin with, both groups would be treated to the instruments via an eye tracking technique. As discussed earlier in the Theoretical Framework, a video-based eye tracking technique would be employed to collect data on the participants eye movement as they read the instruments presented to them in a screen. For this purpose, a table-mounted system of the video-based eye tracking technique could be a suitable option. Because it offers accurate and reliable eye tracking data and is less intrusive than a head-mounted system, which may interfere with participants' natural reading behavior (</w:t>
      </w:r>
      <w:proofErr w:type="spellStart"/>
      <w:r w:rsidRPr="00F575C4">
        <w:rPr>
          <w:rFonts w:ascii="Garamond" w:eastAsia="Times New Roman" w:hAnsi="Garamond"/>
          <w:sz w:val="24"/>
          <w:szCs w:val="24"/>
          <w:lang w:val="en-US"/>
        </w:rPr>
        <w:t>Duchowski</w:t>
      </w:r>
      <w:proofErr w:type="spellEnd"/>
      <w:r w:rsidRPr="00F575C4">
        <w:rPr>
          <w:rFonts w:ascii="Garamond" w:eastAsia="Times New Roman" w:hAnsi="Garamond"/>
          <w:sz w:val="24"/>
          <w:szCs w:val="24"/>
          <w:lang w:val="en-US"/>
        </w:rPr>
        <w:t xml:space="preserve">, 2017). </w:t>
      </w:r>
    </w:p>
    <w:p w14:paraId="67E4C220" w14:textId="77777777" w:rsidR="00F575C4" w:rsidRPr="00F575C4" w:rsidRDefault="00F575C4" w:rsidP="00F575C4">
      <w:pPr>
        <w:jc w:val="both"/>
        <w:rPr>
          <w:rFonts w:ascii="Garamond" w:eastAsia="Times New Roman" w:hAnsi="Garamond"/>
          <w:sz w:val="24"/>
          <w:szCs w:val="24"/>
          <w:lang w:val="en-US"/>
        </w:rPr>
      </w:pPr>
    </w:p>
    <w:p w14:paraId="4DF831AC"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 xml:space="preserve">After both groups are treated to their respective instruments, the participants are presented with a reading comprehension cloze test based on the content of the instruments. An example of </w:t>
      </w:r>
      <w:proofErr w:type="gramStart"/>
      <w:r w:rsidRPr="00F575C4">
        <w:rPr>
          <w:rFonts w:ascii="Garamond" w:eastAsia="Times New Roman" w:hAnsi="Garamond"/>
          <w:sz w:val="24"/>
          <w:szCs w:val="24"/>
          <w:lang w:val="en-US"/>
        </w:rPr>
        <w:t>high-proportion</w:t>
      </w:r>
      <w:proofErr w:type="gramEnd"/>
      <w:r w:rsidRPr="00F575C4">
        <w:rPr>
          <w:rFonts w:ascii="Garamond" w:eastAsia="Times New Roman" w:hAnsi="Garamond"/>
          <w:sz w:val="24"/>
          <w:szCs w:val="24"/>
          <w:lang w:val="en-US"/>
        </w:rPr>
        <w:t xml:space="preserve"> input cloze test items would be:</w:t>
      </w:r>
    </w:p>
    <w:p w14:paraId="45966A7A" w14:textId="77777777" w:rsidR="00F575C4" w:rsidRPr="00F575C4" w:rsidRDefault="00F575C4" w:rsidP="00F575C4">
      <w:pPr>
        <w:jc w:val="both"/>
        <w:rPr>
          <w:rFonts w:ascii="Garamond" w:eastAsia="Times New Roman" w:hAnsi="Garamond"/>
          <w:sz w:val="24"/>
          <w:szCs w:val="24"/>
          <w:lang w:val="en-US"/>
        </w:rPr>
      </w:pPr>
    </w:p>
    <w:p w14:paraId="367F9FBD" w14:textId="77777777" w:rsidR="00F575C4" w:rsidRPr="00F575C4" w:rsidRDefault="00F575C4" w:rsidP="00F575C4">
      <w:pPr>
        <w:numPr>
          <w:ilvl w:val="0"/>
          <w:numId w:val="2"/>
        </w:numPr>
        <w:jc w:val="both"/>
        <w:rPr>
          <w:rFonts w:ascii="Garamond" w:eastAsia="Times New Roman" w:hAnsi="Garamond"/>
          <w:sz w:val="24"/>
          <w:szCs w:val="24"/>
          <w:lang w:val="en-US"/>
        </w:rPr>
      </w:pPr>
      <w:r w:rsidRPr="00F575C4">
        <w:rPr>
          <w:rFonts w:ascii="Garamond" w:eastAsia="Times New Roman" w:hAnsi="Garamond"/>
          <w:sz w:val="24"/>
          <w:szCs w:val="24"/>
          <w:lang w:val="en-US"/>
        </w:rPr>
        <w:t>Despite the heavy rain, the athlete continued to run, knowing that he had to finish the race in under _____ hours.</w:t>
      </w:r>
    </w:p>
    <w:p w14:paraId="591FF232" w14:textId="77777777" w:rsidR="00F575C4" w:rsidRPr="00F575C4" w:rsidRDefault="00F575C4" w:rsidP="00F575C4">
      <w:pPr>
        <w:numPr>
          <w:ilvl w:val="0"/>
          <w:numId w:val="2"/>
        </w:numPr>
        <w:jc w:val="both"/>
        <w:rPr>
          <w:rFonts w:ascii="Garamond" w:eastAsia="Times New Roman" w:hAnsi="Garamond"/>
          <w:sz w:val="24"/>
          <w:szCs w:val="24"/>
          <w:lang w:val="en-US"/>
        </w:rPr>
      </w:pPr>
      <w:r w:rsidRPr="00F575C4">
        <w:rPr>
          <w:rFonts w:ascii="Garamond" w:eastAsia="Times New Roman" w:hAnsi="Garamond"/>
          <w:sz w:val="24"/>
          <w:szCs w:val="24"/>
          <w:lang w:val="en-US"/>
        </w:rPr>
        <w:t>With each passing moment, he grew more determined to reach the finish line, to prove to himself and to everyone watching that he had what it took to be a _____.</w:t>
      </w:r>
    </w:p>
    <w:p w14:paraId="399B4E84" w14:textId="77777777" w:rsidR="00F575C4" w:rsidRPr="00F575C4" w:rsidRDefault="00F575C4" w:rsidP="00F575C4">
      <w:pPr>
        <w:jc w:val="both"/>
        <w:rPr>
          <w:rFonts w:ascii="Garamond" w:eastAsia="Times New Roman" w:hAnsi="Garamond"/>
          <w:sz w:val="24"/>
          <w:szCs w:val="24"/>
          <w:lang w:val="en-US"/>
        </w:rPr>
      </w:pPr>
    </w:p>
    <w:p w14:paraId="161FFC71"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 xml:space="preserve">An example of </w:t>
      </w:r>
      <w:proofErr w:type="gramStart"/>
      <w:r w:rsidRPr="00F575C4">
        <w:rPr>
          <w:rFonts w:ascii="Garamond" w:eastAsia="Times New Roman" w:hAnsi="Garamond"/>
          <w:sz w:val="24"/>
          <w:szCs w:val="24"/>
          <w:lang w:val="en-US"/>
        </w:rPr>
        <w:t>low-proportion</w:t>
      </w:r>
      <w:proofErr w:type="gramEnd"/>
      <w:r w:rsidRPr="00F575C4">
        <w:rPr>
          <w:rFonts w:ascii="Garamond" w:eastAsia="Times New Roman" w:hAnsi="Garamond"/>
          <w:sz w:val="24"/>
          <w:szCs w:val="24"/>
          <w:lang w:val="en-US"/>
        </w:rPr>
        <w:t xml:space="preserve"> input cloze test items would be:</w:t>
      </w:r>
    </w:p>
    <w:p w14:paraId="64243066" w14:textId="77777777" w:rsidR="00F575C4" w:rsidRPr="00F575C4" w:rsidRDefault="00F575C4" w:rsidP="00F575C4">
      <w:pPr>
        <w:jc w:val="both"/>
        <w:rPr>
          <w:rFonts w:ascii="Garamond" w:eastAsia="Times New Roman" w:hAnsi="Garamond"/>
          <w:sz w:val="24"/>
          <w:szCs w:val="24"/>
          <w:lang w:val="en-US"/>
        </w:rPr>
      </w:pPr>
    </w:p>
    <w:p w14:paraId="5B619F7B" w14:textId="77777777" w:rsidR="00F575C4" w:rsidRPr="00F575C4" w:rsidRDefault="00F575C4" w:rsidP="00F575C4">
      <w:pPr>
        <w:numPr>
          <w:ilvl w:val="0"/>
          <w:numId w:val="3"/>
        </w:numPr>
        <w:jc w:val="both"/>
        <w:rPr>
          <w:rFonts w:ascii="Garamond" w:eastAsia="Times New Roman" w:hAnsi="Garamond"/>
          <w:sz w:val="24"/>
          <w:szCs w:val="24"/>
          <w:lang w:val="en-US"/>
        </w:rPr>
      </w:pPr>
      <w:r w:rsidRPr="00F575C4">
        <w:rPr>
          <w:rFonts w:ascii="Garamond" w:eastAsia="Times New Roman" w:hAnsi="Garamond"/>
          <w:sz w:val="24"/>
          <w:szCs w:val="24"/>
          <w:lang w:val="en-US"/>
        </w:rPr>
        <w:t>The sun shone brightly in the clear blue sky. John walked to the park and _____ on the bench.</w:t>
      </w:r>
    </w:p>
    <w:p w14:paraId="4B301723" w14:textId="77777777" w:rsidR="00F575C4" w:rsidRPr="00F575C4" w:rsidRDefault="00F575C4" w:rsidP="00F575C4">
      <w:pPr>
        <w:numPr>
          <w:ilvl w:val="0"/>
          <w:numId w:val="3"/>
        </w:numPr>
        <w:jc w:val="both"/>
        <w:rPr>
          <w:rFonts w:ascii="Garamond" w:eastAsia="Times New Roman" w:hAnsi="Garamond"/>
          <w:sz w:val="24"/>
          <w:szCs w:val="24"/>
          <w:lang w:val="en-US"/>
        </w:rPr>
      </w:pPr>
      <w:r w:rsidRPr="00F575C4">
        <w:rPr>
          <w:rFonts w:ascii="Garamond" w:eastAsia="Times New Roman" w:hAnsi="Garamond"/>
          <w:sz w:val="24"/>
          <w:szCs w:val="24"/>
          <w:lang w:val="en-US"/>
        </w:rPr>
        <w:t>Suddenly, a dog barked loudly, and the children ran _____.</w:t>
      </w:r>
    </w:p>
    <w:p w14:paraId="0EF4714F" w14:textId="77777777" w:rsidR="00F575C4" w:rsidRPr="00F575C4" w:rsidRDefault="00F575C4" w:rsidP="00F575C4">
      <w:pPr>
        <w:jc w:val="both"/>
        <w:rPr>
          <w:rFonts w:ascii="Garamond" w:eastAsia="Times New Roman" w:hAnsi="Garamond"/>
          <w:sz w:val="24"/>
          <w:szCs w:val="24"/>
          <w:lang w:val="en-US"/>
        </w:rPr>
      </w:pPr>
    </w:p>
    <w:p w14:paraId="52ABA423"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One approach to analyze the data from the eye tracking treatment could be to analyze fixation duration and frequency of fixations on the adverbial subordination clause compared to the main clause. This could be done by calculating the mean fixation duration and frequency of fixations on each clause and comparing the means using t-tests.</w:t>
      </w:r>
    </w:p>
    <w:p w14:paraId="1DC4B4A6" w14:textId="77777777" w:rsidR="00F575C4" w:rsidRPr="00F575C4" w:rsidRDefault="00F575C4" w:rsidP="00F575C4">
      <w:pPr>
        <w:jc w:val="both"/>
        <w:rPr>
          <w:rFonts w:ascii="Garamond" w:eastAsia="Times New Roman" w:hAnsi="Garamond"/>
          <w:sz w:val="24"/>
          <w:szCs w:val="24"/>
          <w:lang w:val="en-US"/>
        </w:rPr>
      </w:pPr>
    </w:p>
    <w:p w14:paraId="1E53074B"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Additionally, the eye tracking data could be analyzed using region of interest (ROI) analysis, which involves defining specific areas of interest on the screen, in this case: the adverbial subordination clause and the main clause, and then calculating measures such as fixation duration, frequency of fixations, and first fixation duration for each ROI (</w:t>
      </w:r>
      <w:proofErr w:type="spellStart"/>
      <w:r w:rsidRPr="00F575C4">
        <w:rPr>
          <w:rFonts w:ascii="Garamond" w:eastAsia="Times New Roman" w:hAnsi="Garamond"/>
          <w:sz w:val="24"/>
          <w:szCs w:val="24"/>
          <w:lang w:val="en-US"/>
        </w:rPr>
        <w:t>Duchowski</w:t>
      </w:r>
      <w:proofErr w:type="spellEnd"/>
      <w:r w:rsidRPr="00F575C4">
        <w:rPr>
          <w:rFonts w:ascii="Garamond" w:eastAsia="Times New Roman" w:hAnsi="Garamond"/>
          <w:sz w:val="24"/>
          <w:szCs w:val="24"/>
          <w:lang w:val="en-US"/>
        </w:rPr>
        <w:t xml:space="preserve"> 2017). </w:t>
      </w:r>
    </w:p>
    <w:p w14:paraId="724B8A8E" w14:textId="77777777" w:rsidR="00F575C4" w:rsidRPr="00F575C4" w:rsidRDefault="00F575C4" w:rsidP="00F575C4">
      <w:pPr>
        <w:jc w:val="both"/>
        <w:rPr>
          <w:rFonts w:ascii="Garamond" w:eastAsia="Times New Roman" w:hAnsi="Garamond"/>
          <w:sz w:val="24"/>
          <w:szCs w:val="24"/>
          <w:lang w:val="en-US"/>
        </w:rPr>
      </w:pPr>
    </w:p>
    <w:p w14:paraId="570F6045"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The data from the cloze tests would be analyzed quantitatively. The proportion of correct responses for each cloze test item would be calculated and compared between the high-proportion and low-proportion input groups. Statistical tests such as t-tests or ANOVA could be used to determine if there is a significant difference in comprehension between the two groups.</w:t>
      </w:r>
    </w:p>
    <w:p w14:paraId="03ED2C7C" w14:textId="77777777" w:rsidR="00F575C4" w:rsidRPr="00F575C4" w:rsidRDefault="00F575C4" w:rsidP="00F575C4">
      <w:pPr>
        <w:jc w:val="both"/>
        <w:rPr>
          <w:rFonts w:ascii="Garamond" w:eastAsia="Times New Roman" w:hAnsi="Garamond"/>
          <w:sz w:val="24"/>
          <w:szCs w:val="24"/>
          <w:lang w:val="en-US"/>
        </w:rPr>
      </w:pPr>
    </w:p>
    <w:p w14:paraId="3CD0365D" w14:textId="77777777" w:rsidR="00F575C4" w:rsidRPr="00F575C4" w:rsidRDefault="00F575C4" w:rsidP="00F575C4">
      <w:pPr>
        <w:jc w:val="both"/>
        <w:rPr>
          <w:rFonts w:ascii="Garamond" w:eastAsia="Times New Roman" w:hAnsi="Garamond"/>
          <w:sz w:val="24"/>
          <w:szCs w:val="24"/>
          <w:lang w:val="en-US"/>
        </w:rPr>
      </w:pPr>
      <w:proofErr w:type="gramStart"/>
      <w:r w:rsidRPr="00F575C4">
        <w:rPr>
          <w:rFonts w:ascii="Garamond" w:eastAsia="Times New Roman" w:hAnsi="Garamond"/>
          <w:sz w:val="24"/>
          <w:szCs w:val="24"/>
          <w:lang w:val="en-US"/>
        </w:rPr>
        <w:t>In order to</w:t>
      </w:r>
      <w:proofErr w:type="gramEnd"/>
      <w:r w:rsidRPr="00F575C4">
        <w:rPr>
          <w:rFonts w:ascii="Garamond" w:eastAsia="Times New Roman" w:hAnsi="Garamond"/>
          <w:sz w:val="24"/>
          <w:szCs w:val="24"/>
          <w:lang w:val="en-US"/>
        </w:rPr>
        <w:t xml:space="preserve"> correlate both sets of data, statistical analysis can be performed to determine if there is a significant correlation between eye tracking data and cloze test scores. Additionally, regression analysis could be used to model the relationship between the two variables and make predictions about one variable based on the other. </w:t>
      </w:r>
    </w:p>
    <w:p w14:paraId="1AC252CC" w14:textId="77777777" w:rsidR="00F575C4" w:rsidRPr="00F575C4" w:rsidRDefault="00F575C4" w:rsidP="00F575C4">
      <w:pPr>
        <w:jc w:val="both"/>
        <w:rPr>
          <w:rFonts w:ascii="Garamond" w:eastAsia="Times New Roman" w:hAnsi="Garamond"/>
          <w:sz w:val="24"/>
          <w:szCs w:val="24"/>
          <w:lang w:val="en-US"/>
        </w:rPr>
      </w:pPr>
    </w:p>
    <w:p w14:paraId="2BEF1AC0" w14:textId="77777777" w:rsidR="00F575C4" w:rsidRPr="00F575C4" w:rsidRDefault="00F575C4" w:rsidP="00F575C4">
      <w:pPr>
        <w:jc w:val="both"/>
        <w:rPr>
          <w:rFonts w:ascii="Garamond" w:eastAsia="Times New Roman" w:hAnsi="Garamond"/>
          <w:sz w:val="24"/>
          <w:szCs w:val="24"/>
          <w:lang w:val="en-US"/>
        </w:rPr>
      </w:pPr>
      <w:r w:rsidRPr="00F575C4">
        <w:rPr>
          <w:rFonts w:ascii="Garamond" w:eastAsia="Times New Roman" w:hAnsi="Garamond"/>
          <w:sz w:val="24"/>
          <w:szCs w:val="24"/>
          <w:lang w:val="en-US"/>
        </w:rPr>
        <w:t xml:space="preserve">Overall, the goal would be to use both sets of data to gain a better understanding of how adverbial subordination affects reading comprehension and how it is processed by the brain, </w:t>
      </w:r>
      <w:r w:rsidRPr="00F575C4">
        <w:rPr>
          <w:rFonts w:ascii="Garamond" w:eastAsia="Times New Roman" w:hAnsi="Garamond"/>
          <w:sz w:val="24"/>
          <w:szCs w:val="24"/>
          <w:lang w:val="en-US"/>
        </w:rPr>
        <w:lastRenderedPageBreak/>
        <w:t>thus providing a good framework for examining the emergence of syntactic complex networks in L2 learners and their ability to comprehend and produce adverbial subordinate structures.</w:t>
      </w:r>
    </w:p>
    <w:p w14:paraId="0EE20BE6" w14:textId="77777777" w:rsidR="00F575C4" w:rsidRPr="00F575C4" w:rsidRDefault="00F575C4" w:rsidP="00F575C4">
      <w:pPr>
        <w:jc w:val="both"/>
        <w:rPr>
          <w:rFonts w:ascii="Garamond" w:eastAsia="Times New Roman" w:hAnsi="Garamond"/>
          <w:vanish/>
          <w:sz w:val="24"/>
          <w:szCs w:val="24"/>
          <w:lang w:val="en-US"/>
        </w:rPr>
      </w:pPr>
      <w:r w:rsidRPr="00F575C4">
        <w:rPr>
          <w:rFonts w:ascii="Garamond" w:eastAsia="Times New Roman" w:hAnsi="Garamond"/>
          <w:vanish/>
          <w:sz w:val="24"/>
          <w:szCs w:val="24"/>
          <w:lang w:val="en-US"/>
        </w:rPr>
        <w:t>Principio del formulario</w:t>
      </w:r>
    </w:p>
    <w:p w14:paraId="10EF295C" w14:textId="77777777" w:rsidR="00F575C4" w:rsidRPr="00F575C4" w:rsidRDefault="00F575C4" w:rsidP="00F575C4">
      <w:pPr>
        <w:jc w:val="both"/>
        <w:rPr>
          <w:rFonts w:ascii="Garamond" w:eastAsia="Times New Roman" w:hAnsi="Garamond"/>
          <w:vanish/>
          <w:sz w:val="24"/>
          <w:szCs w:val="24"/>
          <w:lang w:val="en-US"/>
        </w:rPr>
      </w:pPr>
      <w:r w:rsidRPr="00F575C4">
        <w:rPr>
          <w:rFonts w:ascii="Garamond" w:eastAsia="Times New Roman" w:hAnsi="Garamond"/>
          <w:vanish/>
          <w:sz w:val="24"/>
          <w:szCs w:val="24"/>
          <w:lang w:val="en-US"/>
        </w:rPr>
        <w:t>Final del formulario</w:t>
      </w:r>
    </w:p>
    <w:p w14:paraId="421267BE" w14:textId="77777777" w:rsidR="00F575C4" w:rsidRPr="00F575C4" w:rsidRDefault="00F575C4" w:rsidP="00F575C4">
      <w:pPr>
        <w:rPr>
          <w:rFonts w:ascii="Garamond" w:eastAsia="Times New Roman" w:hAnsi="Garamond"/>
          <w:sz w:val="24"/>
          <w:szCs w:val="24"/>
          <w:lang w:val="en-US"/>
        </w:rPr>
      </w:pPr>
    </w:p>
    <w:p w14:paraId="5722BC23" w14:textId="77777777" w:rsidR="00F575C4" w:rsidRPr="00F575C4" w:rsidRDefault="00F575C4" w:rsidP="00F575C4">
      <w:pPr>
        <w:jc w:val="center"/>
        <w:rPr>
          <w:rFonts w:ascii="Garamond" w:eastAsia="Times New Roman" w:hAnsi="Garamond"/>
          <w:b/>
          <w:bCs/>
          <w:sz w:val="24"/>
          <w:szCs w:val="24"/>
          <w:lang w:val="en-US"/>
        </w:rPr>
      </w:pPr>
    </w:p>
    <w:p w14:paraId="6A987BEE" w14:textId="77777777" w:rsidR="00F575C4" w:rsidRPr="00F575C4" w:rsidRDefault="00F575C4" w:rsidP="00F575C4">
      <w:pPr>
        <w:jc w:val="center"/>
        <w:rPr>
          <w:rFonts w:ascii="Garamond" w:eastAsia="Times New Roman" w:hAnsi="Garamond"/>
          <w:b/>
          <w:bCs/>
          <w:sz w:val="24"/>
          <w:szCs w:val="24"/>
          <w:lang w:val="en-US"/>
        </w:rPr>
      </w:pPr>
    </w:p>
    <w:p w14:paraId="76D744E8" w14:textId="77777777" w:rsidR="00F575C4" w:rsidRPr="00F575C4" w:rsidRDefault="00F575C4" w:rsidP="00F575C4">
      <w:pPr>
        <w:jc w:val="center"/>
        <w:rPr>
          <w:rFonts w:ascii="Garamond" w:eastAsia="Times New Roman" w:hAnsi="Garamond"/>
          <w:sz w:val="24"/>
          <w:szCs w:val="24"/>
          <w:lang w:val="en-US"/>
        </w:rPr>
      </w:pPr>
      <w:r w:rsidRPr="00F575C4">
        <w:rPr>
          <w:rFonts w:ascii="Garamond" w:eastAsia="Times New Roman" w:hAnsi="Garamond"/>
          <w:b/>
          <w:bCs/>
          <w:sz w:val="24"/>
          <w:szCs w:val="24"/>
          <w:lang w:val="en-US"/>
        </w:rPr>
        <w:t>Bibliographical references</w:t>
      </w:r>
    </w:p>
    <w:p w14:paraId="3B7B6441" w14:textId="77777777" w:rsidR="00F575C4" w:rsidRPr="00F575C4" w:rsidRDefault="00F575C4" w:rsidP="00F575C4">
      <w:pPr>
        <w:rPr>
          <w:rFonts w:ascii="Garamond" w:hAnsi="Garamond"/>
          <w:sz w:val="24"/>
          <w:szCs w:val="24"/>
          <w:lang w:val="en-US"/>
        </w:rPr>
      </w:pPr>
    </w:p>
    <w:p w14:paraId="07C1E1B7" w14:textId="77777777" w:rsidR="00F575C4" w:rsidRPr="00E3086F" w:rsidRDefault="00F575C4" w:rsidP="00F575C4">
      <w:pPr>
        <w:rPr>
          <w:rFonts w:ascii="Garamond" w:hAnsi="Garamond"/>
          <w:color w:val="538135" w:themeColor="accent6" w:themeShade="BF"/>
          <w:sz w:val="24"/>
          <w:szCs w:val="24"/>
          <w:lang w:val="en-US"/>
        </w:rPr>
      </w:pPr>
      <w:proofErr w:type="spellStart"/>
      <w:r w:rsidRPr="00E3086F">
        <w:rPr>
          <w:rFonts w:ascii="Garamond" w:hAnsi="Garamond"/>
          <w:color w:val="538135" w:themeColor="accent6" w:themeShade="BF"/>
          <w:sz w:val="24"/>
          <w:szCs w:val="24"/>
          <w:lang w:val="en-US"/>
        </w:rPr>
        <w:t>Barabasi</w:t>
      </w:r>
      <w:proofErr w:type="spellEnd"/>
      <w:r w:rsidRPr="00E3086F">
        <w:rPr>
          <w:rFonts w:ascii="Garamond" w:hAnsi="Garamond"/>
          <w:color w:val="538135" w:themeColor="accent6" w:themeShade="BF"/>
          <w:sz w:val="24"/>
          <w:szCs w:val="24"/>
          <w:lang w:val="en-US"/>
        </w:rPr>
        <w:t>, A. L. (2002). Linked: The new science of networks. Perseus Books.</w:t>
      </w:r>
    </w:p>
    <w:p w14:paraId="7F5E3941" w14:textId="77777777" w:rsidR="00E3086F" w:rsidRPr="00E3086F" w:rsidRDefault="00E3086F" w:rsidP="00F575C4">
      <w:pPr>
        <w:rPr>
          <w:rFonts w:ascii="Garamond" w:hAnsi="Garamond"/>
          <w:color w:val="538135" w:themeColor="accent6" w:themeShade="BF"/>
          <w:sz w:val="24"/>
          <w:szCs w:val="24"/>
          <w:lang w:val="en-US"/>
        </w:rPr>
      </w:pPr>
    </w:p>
    <w:p w14:paraId="6C24BB4E" w14:textId="4250C0D9" w:rsidR="00E3086F" w:rsidRPr="00E3086F" w:rsidRDefault="00E3086F" w:rsidP="00F575C4">
      <w:pPr>
        <w:rPr>
          <w:rFonts w:ascii="Garamond" w:hAnsi="Garamond"/>
          <w:color w:val="538135" w:themeColor="accent6" w:themeShade="BF"/>
          <w:sz w:val="24"/>
          <w:szCs w:val="24"/>
          <w:lang w:val="en-US"/>
        </w:rPr>
      </w:pPr>
      <w:r w:rsidRPr="00E3086F">
        <w:rPr>
          <w:rFonts w:ascii="Garamond" w:hAnsi="Garamond"/>
          <w:color w:val="538135" w:themeColor="accent6" w:themeShade="BF"/>
          <w:sz w:val="24"/>
          <w:szCs w:val="24"/>
          <w:lang w:val="en-US"/>
        </w:rPr>
        <w:t xml:space="preserve">Barabási, A. L. (2012, March). Network science: understanding the internal organization of complex systems (Invited Talk). </w:t>
      </w:r>
      <w:r w:rsidRPr="00E3086F">
        <w:rPr>
          <w:rFonts w:ascii="Garamond" w:hAnsi="Garamond"/>
          <w:color w:val="538135" w:themeColor="accent6" w:themeShade="BF"/>
          <w:sz w:val="24"/>
          <w:szCs w:val="24"/>
        </w:rPr>
        <w:t>In </w:t>
      </w:r>
      <w:r w:rsidRPr="00E3086F">
        <w:rPr>
          <w:rFonts w:ascii="Garamond" w:hAnsi="Garamond"/>
          <w:i/>
          <w:iCs/>
          <w:color w:val="538135" w:themeColor="accent6" w:themeShade="BF"/>
          <w:sz w:val="24"/>
          <w:szCs w:val="24"/>
        </w:rPr>
        <w:t>2012 AAAI Spring Symposium Series</w:t>
      </w:r>
      <w:r w:rsidRPr="00E3086F">
        <w:rPr>
          <w:rFonts w:ascii="Garamond" w:hAnsi="Garamond"/>
          <w:color w:val="538135" w:themeColor="accent6" w:themeShade="BF"/>
          <w:sz w:val="24"/>
          <w:szCs w:val="24"/>
        </w:rPr>
        <w:t>.</w:t>
      </w:r>
    </w:p>
    <w:p w14:paraId="33FCE3A0" w14:textId="77777777" w:rsidR="00F575C4" w:rsidRPr="00F575C4" w:rsidRDefault="00F575C4" w:rsidP="00F575C4">
      <w:pPr>
        <w:rPr>
          <w:rFonts w:ascii="Garamond" w:hAnsi="Garamond"/>
          <w:sz w:val="24"/>
          <w:szCs w:val="24"/>
          <w:lang w:val="en-US"/>
        </w:rPr>
      </w:pPr>
    </w:p>
    <w:p w14:paraId="07B5492B" w14:textId="77777777" w:rsidR="00F575C4" w:rsidRPr="00F575C4" w:rsidRDefault="00F575C4" w:rsidP="00F575C4">
      <w:pPr>
        <w:rPr>
          <w:rFonts w:ascii="Garamond" w:hAnsi="Garamond"/>
          <w:sz w:val="24"/>
          <w:szCs w:val="24"/>
          <w:lang w:val="en-US"/>
        </w:rPr>
      </w:pPr>
      <w:proofErr w:type="spellStart"/>
      <w:r w:rsidRPr="00F575C4">
        <w:rPr>
          <w:rFonts w:ascii="Garamond" w:eastAsia="Times New Roman" w:hAnsi="Garamond"/>
          <w:sz w:val="24"/>
          <w:szCs w:val="24"/>
          <w:lang w:val="en-US"/>
        </w:rPr>
        <w:t>Barabasi</w:t>
      </w:r>
      <w:proofErr w:type="spellEnd"/>
      <w:r w:rsidRPr="00F575C4">
        <w:rPr>
          <w:rFonts w:ascii="Garamond" w:eastAsia="Times New Roman" w:hAnsi="Garamond"/>
          <w:sz w:val="24"/>
          <w:szCs w:val="24"/>
          <w:lang w:val="en-US"/>
        </w:rPr>
        <w:t>, A. L. (2018). Network science. Cambridge University Press.</w:t>
      </w:r>
    </w:p>
    <w:p w14:paraId="50C4BA81" w14:textId="77777777" w:rsidR="00F575C4" w:rsidRPr="00F575C4" w:rsidRDefault="00F575C4" w:rsidP="00F575C4">
      <w:pPr>
        <w:rPr>
          <w:rFonts w:ascii="Garamond" w:hAnsi="Garamond"/>
          <w:sz w:val="24"/>
          <w:szCs w:val="24"/>
          <w:lang w:val="en-US"/>
        </w:rPr>
      </w:pPr>
    </w:p>
    <w:p w14:paraId="2633D66F" w14:textId="77777777" w:rsidR="00F575C4" w:rsidRPr="00F575C4" w:rsidRDefault="00F575C4" w:rsidP="00F575C4">
      <w:pPr>
        <w:rPr>
          <w:rFonts w:ascii="Garamond" w:hAnsi="Garamond"/>
          <w:sz w:val="24"/>
          <w:szCs w:val="24"/>
          <w:lang w:val="en-US"/>
        </w:rPr>
      </w:pPr>
      <w:proofErr w:type="spellStart"/>
      <w:r w:rsidRPr="00F575C4">
        <w:rPr>
          <w:rFonts w:ascii="Garamond" w:hAnsi="Garamond"/>
          <w:sz w:val="24"/>
          <w:szCs w:val="24"/>
          <w:lang w:val="en-US"/>
        </w:rPr>
        <w:t>Biber</w:t>
      </w:r>
      <w:proofErr w:type="spellEnd"/>
      <w:r w:rsidRPr="00F575C4">
        <w:rPr>
          <w:rFonts w:ascii="Garamond" w:hAnsi="Garamond"/>
          <w:sz w:val="24"/>
          <w:szCs w:val="24"/>
          <w:lang w:val="en-US"/>
        </w:rPr>
        <w:t>, D., &amp; Gray, B. (2016). Grammatical complexity in academic English: Linguistic change in writing. Cambridge University Press.</w:t>
      </w:r>
    </w:p>
    <w:p w14:paraId="2DB6258F" w14:textId="77777777" w:rsidR="00F575C4" w:rsidRPr="00F575C4" w:rsidRDefault="00F575C4" w:rsidP="00F575C4">
      <w:pPr>
        <w:rPr>
          <w:rFonts w:ascii="Garamond" w:hAnsi="Garamond"/>
          <w:sz w:val="24"/>
          <w:szCs w:val="24"/>
          <w:lang w:val="en-US"/>
        </w:rPr>
      </w:pPr>
    </w:p>
    <w:p w14:paraId="3FCBB27F" w14:textId="77777777" w:rsidR="00F575C4" w:rsidRPr="00F575C4" w:rsidRDefault="00F575C4" w:rsidP="00F575C4">
      <w:pPr>
        <w:rPr>
          <w:rFonts w:ascii="Garamond" w:hAnsi="Garamond"/>
          <w:sz w:val="24"/>
          <w:szCs w:val="24"/>
          <w:lang w:val="en-US"/>
        </w:rPr>
      </w:pPr>
      <w:r w:rsidRPr="00F575C4">
        <w:rPr>
          <w:rFonts w:ascii="Garamond" w:hAnsi="Garamond"/>
          <w:sz w:val="24"/>
          <w:szCs w:val="24"/>
          <w:lang w:val="en-US"/>
        </w:rPr>
        <w:t>Boland, J. E. (2014). Linking Eye Movements to Sentence Comprehension in Reading and Listening. In The Oxford Handbook of Language Comprehension (pp. 51-76). Oxford University Press.</w:t>
      </w:r>
    </w:p>
    <w:p w14:paraId="048B79EC" w14:textId="77777777" w:rsidR="00F575C4" w:rsidRPr="00F575C4" w:rsidRDefault="00F575C4" w:rsidP="00F575C4">
      <w:pPr>
        <w:rPr>
          <w:rFonts w:ascii="Garamond" w:hAnsi="Garamond"/>
          <w:sz w:val="24"/>
          <w:szCs w:val="24"/>
          <w:lang w:val="en-US"/>
        </w:rPr>
      </w:pPr>
    </w:p>
    <w:p w14:paraId="75D106A8" w14:textId="77777777" w:rsidR="00F575C4" w:rsidRPr="00F575C4" w:rsidRDefault="00F575C4" w:rsidP="00F575C4">
      <w:pPr>
        <w:rPr>
          <w:rFonts w:ascii="Garamond" w:hAnsi="Garamond"/>
          <w:sz w:val="24"/>
          <w:szCs w:val="24"/>
          <w:lang w:val="en-US"/>
        </w:rPr>
      </w:pPr>
      <w:proofErr w:type="spellStart"/>
      <w:r w:rsidRPr="00F575C4">
        <w:rPr>
          <w:rFonts w:ascii="Garamond" w:hAnsi="Garamond"/>
          <w:sz w:val="24"/>
          <w:szCs w:val="24"/>
          <w:lang w:val="en-US"/>
        </w:rPr>
        <w:t>Carreiras</w:t>
      </w:r>
      <w:proofErr w:type="spellEnd"/>
      <w:r w:rsidRPr="00F575C4">
        <w:rPr>
          <w:rFonts w:ascii="Garamond" w:hAnsi="Garamond"/>
          <w:sz w:val="24"/>
          <w:szCs w:val="24"/>
          <w:lang w:val="en-US"/>
        </w:rPr>
        <w:t xml:space="preserve"> M. &amp; Clifton C. (2003). The On-Line Study of Sentence Comprehension: </w:t>
      </w:r>
      <w:proofErr w:type="spellStart"/>
      <w:r w:rsidRPr="00F575C4">
        <w:rPr>
          <w:rFonts w:ascii="Garamond" w:hAnsi="Garamond"/>
          <w:sz w:val="24"/>
          <w:szCs w:val="24"/>
          <w:lang w:val="en-US"/>
        </w:rPr>
        <w:t>Eyetracking</w:t>
      </w:r>
      <w:proofErr w:type="spellEnd"/>
      <w:r w:rsidRPr="00F575C4">
        <w:rPr>
          <w:rFonts w:ascii="Garamond" w:hAnsi="Garamond"/>
          <w:sz w:val="24"/>
          <w:szCs w:val="24"/>
          <w:lang w:val="en-US"/>
        </w:rPr>
        <w:t>, ERP, and Beyond. Psychology Press New York and Hove</w:t>
      </w:r>
    </w:p>
    <w:p w14:paraId="6EF95683" w14:textId="77777777" w:rsidR="00F575C4" w:rsidRPr="00F575C4" w:rsidRDefault="00F575C4" w:rsidP="00F575C4">
      <w:pPr>
        <w:rPr>
          <w:rFonts w:ascii="Garamond" w:hAnsi="Garamond"/>
          <w:sz w:val="24"/>
          <w:szCs w:val="24"/>
          <w:lang w:val="en-US"/>
        </w:rPr>
      </w:pPr>
    </w:p>
    <w:p w14:paraId="6E78C69D" w14:textId="77777777" w:rsidR="00F575C4" w:rsidRPr="00F575C4" w:rsidRDefault="00F575C4" w:rsidP="00F575C4">
      <w:pPr>
        <w:rPr>
          <w:rFonts w:ascii="Garamond" w:hAnsi="Garamond"/>
          <w:sz w:val="24"/>
          <w:szCs w:val="24"/>
          <w:lang w:val="en-US"/>
        </w:rPr>
      </w:pPr>
      <w:proofErr w:type="spellStart"/>
      <w:r w:rsidRPr="00F575C4">
        <w:rPr>
          <w:rFonts w:ascii="Garamond" w:hAnsi="Garamond"/>
          <w:sz w:val="24"/>
          <w:szCs w:val="24"/>
          <w:lang w:val="en-US"/>
        </w:rPr>
        <w:t>Corominas-Murtra</w:t>
      </w:r>
      <w:proofErr w:type="spellEnd"/>
      <w:r w:rsidRPr="00F575C4">
        <w:rPr>
          <w:rFonts w:ascii="Garamond" w:hAnsi="Garamond"/>
          <w:sz w:val="24"/>
          <w:szCs w:val="24"/>
          <w:lang w:val="en-US"/>
        </w:rPr>
        <w:t xml:space="preserve"> B, Sanchez </w:t>
      </w:r>
      <w:proofErr w:type="spellStart"/>
      <w:r w:rsidRPr="00F575C4">
        <w:rPr>
          <w:rFonts w:ascii="Garamond" w:hAnsi="Garamond"/>
          <w:sz w:val="24"/>
          <w:szCs w:val="24"/>
          <w:lang w:val="en-US"/>
        </w:rPr>
        <w:t>Fibla</w:t>
      </w:r>
      <w:proofErr w:type="spellEnd"/>
      <w:r w:rsidRPr="00F575C4">
        <w:rPr>
          <w:rFonts w:ascii="Garamond" w:hAnsi="Garamond"/>
          <w:sz w:val="24"/>
          <w:szCs w:val="24"/>
          <w:lang w:val="en-US"/>
        </w:rPr>
        <w:t xml:space="preserve"> M, Valverde S, Sole´ R. 2018 Chromatic transitions in the emergence of syntax networks. R. Soc. open sci. 5: 181286. </w:t>
      </w:r>
      <w:hyperlink r:id="rId6" w:history="1">
        <w:r w:rsidRPr="00F575C4">
          <w:rPr>
            <w:rStyle w:val="Hipervnculo"/>
            <w:rFonts w:ascii="Garamond" w:hAnsi="Garamond"/>
            <w:sz w:val="24"/>
            <w:szCs w:val="24"/>
            <w:lang w:val="en-US"/>
          </w:rPr>
          <w:t>http://dx.doi.org/10.1098/rsos.181286</w:t>
        </w:r>
      </w:hyperlink>
    </w:p>
    <w:p w14:paraId="2A686BF3" w14:textId="77777777" w:rsidR="00F575C4" w:rsidRPr="00F575C4" w:rsidRDefault="00F575C4" w:rsidP="00F575C4">
      <w:pPr>
        <w:rPr>
          <w:rFonts w:ascii="Garamond" w:hAnsi="Garamond"/>
          <w:sz w:val="24"/>
          <w:szCs w:val="24"/>
          <w:lang w:val="en-US"/>
        </w:rPr>
      </w:pPr>
    </w:p>
    <w:p w14:paraId="030206F3" w14:textId="77777777" w:rsidR="00F575C4" w:rsidRPr="00F575C4" w:rsidRDefault="00F575C4" w:rsidP="00F575C4">
      <w:pPr>
        <w:tabs>
          <w:tab w:val="left" w:pos="980"/>
        </w:tabs>
        <w:rPr>
          <w:rFonts w:ascii="Garamond" w:eastAsia="Times New Roman" w:hAnsi="Garamond"/>
          <w:sz w:val="24"/>
          <w:szCs w:val="24"/>
          <w:lang w:val="en-US"/>
        </w:rPr>
      </w:pPr>
      <w:r w:rsidRPr="00F575C4">
        <w:rPr>
          <w:rFonts w:ascii="Garamond" w:eastAsia="Times New Roman" w:hAnsi="Garamond"/>
          <w:sz w:val="24"/>
          <w:szCs w:val="24"/>
          <w:lang w:val="en-US"/>
        </w:rPr>
        <w:t>Donaldson T. L. (1983). The Cloze Procedure: A Measure of Reading Comprehension Ability. University of North Florida. UNF Digital Commons.</w:t>
      </w:r>
    </w:p>
    <w:p w14:paraId="7FD13831" w14:textId="77777777" w:rsidR="00F575C4" w:rsidRPr="00F575C4" w:rsidRDefault="00F575C4" w:rsidP="00F575C4">
      <w:pPr>
        <w:rPr>
          <w:rFonts w:ascii="Garamond" w:hAnsi="Garamond"/>
          <w:sz w:val="24"/>
          <w:szCs w:val="24"/>
          <w:lang w:val="en-US"/>
        </w:rPr>
      </w:pPr>
    </w:p>
    <w:p w14:paraId="1865BE8B" w14:textId="77777777" w:rsidR="00F575C4" w:rsidRPr="00F575C4" w:rsidRDefault="00F575C4" w:rsidP="00F575C4">
      <w:pPr>
        <w:rPr>
          <w:rFonts w:ascii="Garamond" w:hAnsi="Garamond"/>
          <w:sz w:val="24"/>
          <w:szCs w:val="24"/>
          <w:lang w:val="en-US"/>
        </w:rPr>
      </w:pPr>
      <w:proofErr w:type="spellStart"/>
      <w:r w:rsidRPr="00F575C4">
        <w:rPr>
          <w:rFonts w:ascii="Garamond" w:hAnsi="Garamond"/>
          <w:sz w:val="24"/>
          <w:szCs w:val="24"/>
          <w:lang w:val="en-US"/>
        </w:rPr>
        <w:t>Duchowski</w:t>
      </w:r>
      <w:proofErr w:type="spellEnd"/>
      <w:r w:rsidRPr="00F575C4">
        <w:rPr>
          <w:rFonts w:ascii="Garamond" w:hAnsi="Garamond"/>
          <w:sz w:val="24"/>
          <w:szCs w:val="24"/>
          <w:lang w:val="en-US"/>
        </w:rPr>
        <w:t>, Andrew T. (2017). Eye Tracking Methodology Theory and Practice, Third Edition. Springer International Publishing.</w:t>
      </w:r>
    </w:p>
    <w:p w14:paraId="124BA5F4" w14:textId="77777777" w:rsidR="00F575C4" w:rsidRPr="00F575C4" w:rsidRDefault="00F575C4" w:rsidP="00F575C4">
      <w:pPr>
        <w:rPr>
          <w:rFonts w:ascii="Garamond" w:hAnsi="Garamond"/>
          <w:sz w:val="24"/>
          <w:szCs w:val="24"/>
          <w:lang w:val="en-US"/>
        </w:rPr>
      </w:pPr>
    </w:p>
    <w:p w14:paraId="7B2A31BE" w14:textId="77777777" w:rsidR="00F575C4" w:rsidRPr="00F575C4" w:rsidRDefault="00F575C4" w:rsidP="00F575C4">
      <w:pPr>
        <w:rPr>
          <w:rFonts w:ascii="Garamond" w:hAnsi="Garamond"/>
          <w:sz w:val="24"/>
          <w:szCs w:val="24"/>
          <w:lang w:val="en-US"/>
        </w:rPr>
      </w:pPr>
      <w:r w:rsidRPr="00F575C4">
        <w:rPr>
          <w:rFonts w:ascii="Garamond" w:hAnsi="Garamond"/>
          <w:sz w:val="24"/>
          <w:szCs w:val="24"/>
          <w:lang w:val="en-US"/>
        </w:rPr>
        <w:t>Huddleston, R., &amp; Pullum, G. K. (2002). The Cambridge Grammar of the English Language. Cambridge: Cambridge University Press.</w:t>
      </w:r>
    </w:p>
    <w:p w14:paraId="1CC33764" w14:textId="77777777" w:rsidR="00F575C4" w:rsidRPr="00F575C4" w:rsidRDefault="00F575C4" w:rsidP="00F575C4">
      <w:pPr>
        <w:rPr>
          <w:rFonts w:ascii="Garamond" w:hAnsi="Garamond"/>
          <w:sz w:val="24"/>
          <w:szCs w:val="24"/>
          <w:lang w:val="en-US"/>
        </w:rPr>
      </w:pPr>
    </w:p>
    <w:p w14:paraId="0830CA6D" w14:textId="77777777" w:rsidR="00F575C4" w:rsidRPr="00F575C4" w:rsidRDefault="00F575C4" w:rsidP="00F575C4">
      <w:pPr>
        <w:rPr>
          <w:rFonts w:ascii="Garamond" w:hAnsi="Garamond"/>
          <w:sz w:val="24"/>
          <w:szCs w:val="24"/>
          <w:lang w:val="en-US"/>
        </w:rPr>
      </w:pPr>
      <w:r w:rsidRPr="00F575C4">
        <w:rPr>
          <w:rFonts w:ascii="Garamond" w:hAnsi="Garamond"/>
          <w:sz w:val="24"/>
          <w:szCs w:val="24"/>
          <w:lang w:val="en-US"/>
        </w:rPr>
        <w:t>Jiang J, Yu W and Liu H (2019) Does Scale-Free Syntactic Network Emerge in Second Language Learning? Front. Psychol. 10:925. doi:10.3389/fpsyg.2019.00925</w:t>
      </w:r>
    </w:p>
    <w:p w14:paraId="52D27BEE" w14:textId="77777777" w:rsidR="00F575C4" w:rsidRPr="00F575C4" w:rsidRDefault="00F575C4" w:rsidP="00F575C4">
      <w:pPr>
        <w:rPr>
          <w:rFonts w:ascii="Garamond" w:eastAsia="Times New Roman" w:hAnsi="Garamond"/>
          <w:sz w:val="24"/>
          <w:szCs w:val="24"/>
          <w:lang w:val="en-US"/>
        </w:rPr>
      </w:pPr>
    </w:p>
    <w:p w14:paraId="6FE94C79" w14:textId="77777777" w:rsidR="00F575C4" w:rsidRPr="00F575C4" w:rsidRDefault="00F575C4" w:rsidP="00F575C4">
      <w:pPr>
        <w:rPr>
          <w:rFonts w:ascii="Garamond" w:hAnsi="Garamond"/>
          <w:sz w:val="24"/>
          <w:szCs w:val="24"/>
          <w:lang w:val="en-US"/>
        </w:rPr>
      </w:pPr>
      <w:proofErr w:type="spellStart"/>
      <w:r w:rsidRPr="00F575C4">
        <w:rPr>
          <w:rFonts w:ascii="Garamond" w:eastAsia="Times New Roman" w:hAnsi="Garamond"/>
          <w:sz w:val="24"/>
          <w:szCs w:val="24"/>
          <w:lang w:val="en-US"/>
        </w:rPr>
        <w:t>Podesva</w:t>
      </w:r>
      <w:proofErr w:type="spellEnd"/>
      <w:r w:rsidRPr="00F575C4">
        <w:rPr>
          <w:rFonts w:ascii="Garamond" w:eastAsia="Times New Roman" w:hAnsi="Garamond"/>
          <w:sz w:val="24"/>
          <w:szCs w:val="24"/>
          <w:lang w:val="en-US"/>
        </w:rPr>
        <w:t>, Robert J. and Sharma, Devyani (2013). Research Methods in Linguistics. Cambridge University Press.</w:t>
      </w:r>
    </w:p>
    <w:p w14:paraId="6427B730" w14:textId="77777777" w:rsidR="00F575C4" w:rsidRPr="00F575C4" w:rsidRDefault="00F575C4" w:rsidP="00F575C4">
      <w:pPr>
        <w:rPr>
          <w:rFonts w:ascii="Garamond" w:hAnsi="Garamond"/>
          <w:sz w:val="24"/>
          <w:szCs w:val="24"/>
          <w:lang w:val="en-US"/>
        </w:rPr>
      </w:pPr>
    </w:p>
    <w:p w14:paraId="2A172D29" w14:textId="62ABA8BE" w:rsidR="0054213B" w:rsidRPr="00F575C4" w:rsidRDefault="00F575C4" w:rsidP="00F575C4">
      <w:pPr>
        <w:rPr>
          <w:rFonts w:ascii="Garamond" w:hAnsi="Garamond"/>
          <w:sz w:val="24"/>
          <w:szCs w:val="24"/>
        </w:rPr>
      </w:pPr>
      <w:r w:rsidRPr="00F575C4">
        <w:rPr>
          <w:rFonts w:ascii="Garamond" w:hAnsi="Garamond"/>
          <w:sz w:val="24"/>
          <w:szCs w:val="24"/>
          <w:lang w:val="en-US"/>
        </w:rPr>
        <w:t xml:space="preserve">R. Albert and A.-L. </w:t>
      </w:r>
      <w:proofErr w:type="spellStart"/>
      <w:r w:rsidRPr="00F575C4">
        <w:rPr>
          <w:rFonts w:ascii="Garamond" w:hAnsi="Garamond"/>
          <w:sz w:val="24"/>
          <w:szCs w:val="24"/>
          <w:lang w:val="en-US"/>
        </w:rPr>
        <w:t>Barabási</w:t>
      </w:r>
      <w:proofErr w:type="spellEnd"/>
      <w:r w:rsidRPr="00F575C4">
        <w:rPr>
          <w:rFonts w:ascii="Garamond" w:hAnsi="Garamond"/>
          <w:sz w:val="24"/>
          <w:szCs w:val="24"/>
          <w:lang w:val="en-US"/>
        </w:rPr>
        <w:t xml:space="preserve"> (2002). "Statistical mechanics of complex networks". </w:t>
      </w:r>
      <w:r w:rsidRPr="00F575C4">
        <w:rPr>
          <w:rFonts w:ascii="Garamond" w:hAnsi="Garamond"/>
          <w:i/>
          <w:iCs/>
          <w:sz w:val="24"/>
          <w:szCs w:val="24"/>
          <w:lang w:val="en-US"/>
        </w:rPr>
        <w:t>Reviews of Modern Physics</w:t>
      </w:r>
      <w:r w:rsidRPr="00F575C4">
        <w:rPr>
          <w:rFonts w:ascii="Garamond" w:hAnsi="Garamond"/>
          <w:sz w:val="24"/>
          <w:szCs w:val="24"/>
          <w:lang w:val="en-US"/>
        </w:rPr>
        <w:t>. 74 (1): 47–49.  10.1103/RevModPhys.74.47. 60545</w:t>
      </w:r>
    </w:p>
    <w:sectPr w:rsidR="0054213B" w:rsidRPr="00F575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645"/>
    <w:multiLevelType w:val="multilevel"/>
    <w:tmpl w:val="F466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D6640"/>
    <w:multiLevelType w:val="multilevel"/>
    <w:tmpl w:val="D2B0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B5513F"/>
    <w:multiLevelType w:val="multilevel"/>
    <w:tmpl w:val="25DAA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3106466">
    <w:abstractNumId w:val="1"/>
  </w:num>
  <w:num w:numId="2" w16cid:durableId="840117960">
    <w:abstractNumId w:val="0"/>
  </w:num>
  <w:num w:numId="3" w16cid:durableId="2114662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C4"/>
    <w:rsid w:val="001A22FF"/>
    <w:rsid w:val="00376942"/>
    <w:rsid w:val="0054213B"/>
    <w:rsid w:val="005B7521"/>
    <w:rsid w:val="00A44F1D"/>
    <w:rsid w:val="00E3086F"/>
    <w:rsid w:val="00F575C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14:docId w14:val="7921132A"/>
  <w15:chartTrackingRefBased/>
  <w15:docId w15:val="{F5FC31EF-289D-3843-9F65-C80F583D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5C4"/>
    <w:rPr>
      <w:rFonts w:ascii="Times New Roman" w:eastAsiaTheme="minorEastAsia" w:hAnsi="Times New Roman" w:cs="Times New Roman"/>
      <w:kern w:val="0"/>
      <w:sz w:val="22"/>
      <w:szCs w:val="22"/>
      <w:lang w:eastAsia="es-MX"/>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75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98/rsos.181286" TargetMode="External"/><Relationship Id="rId5" Type="http://schemas.openxmlformats.org/officeDocument/2006/relationships/hyperlink" Target="mailto:jdcbarrio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3286</Words>
  <Characters>18075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Del Carmen Barrios</dc:creator>
  <cp:keywords/>
  <dc:description/>
  <cp:lastModifiedBy>José Del Carmen Barrios</cp:lastModifiedBy>
  <cp:revision>1</cp:revision>
  <dcterms:created xsi:type="dcterms:W3CDTF">2023-07-27T01:48:00Z</dcterms:created>
  <dcterms:modified xsi:type="dcterms:W3CDTF">2023-07-27T03:52:00Z</dcterms:modified>
</cp:coreProperties>
</file>