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Cuadrculaclara-nfasis2"/>
        <w:tblW w:w="0" w:type="auto"/>
        <w:jc w:val="center"/>
        <w:tblInd w:w="-177" w:type="dxa"/>
        <w:tblLook w:val="04A0" w:firstRow="1" w:lastRow="0" w:firstColumn="1" w:lastColumn="0" w:noHBand="0" w:noVBand="1"/>
      </w:tblPr>
      <w:tblGrid>
        <w:gridCol w:w="2322"/>
        <w:gridCol w:w="6906"/>
      </w:tblGrid>
      <w:tr w:rsidR="0071569C" w:rsidRPr="00802B8E" w:rsidTr="007A67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28" w:type="dxa"/>
            <w:gridSpan w:val="2"/>
          </w:tcPr>
          <w:p w:rsidR="0071569C" w:rsidRPr="00802B8E" w:rsidRDefault="0071569C" w:rsidP="007A6717">
            <w:pPr>
              <w:jc w:val="center"/>
              <w:rPr>
                <w:rFonts w:ascii="Arial" w:hAnsi="Arial" w:cs="Arial"/>
                <w:sz w:val="20"/>
                <w:szCs w:val="20"/>
              </w:rPr>
            </w:pPr>
            <w:r w:rsidRPr="00802B8E">
              <w:rPr>
                <w:rFonts w:ascii="Arial" w:hAnsi="Arial" w:cs="Arial"/>
                <w:sz w:val="20"/>
                <w:szCs w:val="20"/>
              </w:rPr>
              <w:t>RAE</w:t>
            </w:r>
          </w:p>
        </w:tc>
      </w:tr>
      <w:tr w:rsidR="0071569C" w:rsidRPr="00802B8E"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rsidR="0071569C" w:rsidRPr="00802B8E" w:rsidRDefault="0071569C" w:rsidP="007A6717">
            <w:pPr>
              <w:jc w:val="both"/>
              <w:rPr>
                <w:rFonts w:ascii="Arial" w:hAnsi="Arial" w:cs="Arial"/>
                <w:sz w:val="20"/>
                <w:szCs w:val="20"/>
              </w:rPr>
            </w:pPr>
            <w:r w:rsidRPr="00802B8E">
              <w:rPr>
                <w:rFonts w:ascii="Arial" w:hAnsi="Arial" w:cs="Arial"/>
                <w:sz w:val="20"/>
                <w:szCs w:val="20"/>
              </w:rPr>
              <w:t>Tema y tipo de artículo</w:t>
            </w:r>
          </w:p>
        </w:tc>
        <w:tc>
          <w:tcPr>
            <w:tcW w:w="6906" w:type="dxa"/>
          </w:tcPr>
          <w:p w:rsidR="0071569C" w:rsidRPr="00802B8E" w:rsidRDefault="0071569C"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2B8E">
              <w:rPr>
                <w:rFonts w:ascii="Arial" w:hAnsi="Arial" w:cs="Arial"/>
                <w:sz w:val="20"/>
                <w:szCs w:val="20"/>
              </w:rPr>
              <w:t>Contaminación por las curtiembres, noticia.</w:t>
            </w:r>
          </w:p>
        </w:tc>
      </w:tr>
      <w:tr w:rsidR="0071569C" w:rsidRPr="00802B8E"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rsidR="0071569C" w:rsidRPr="00802B8E" w:rsidRDefault="0071569C" w:rsidP="007A6717">
            <w:pPr>
              <w:jc w:val="both"/>
              <w:rPr>
                <w:rFonts w:ascii="Arial" w:hAnsi="Arial" w:cs="Arial"/>
                <w:sz w:val="20"/>
                <w:szCs w:val="20"/>
              </w:rPr>
            </w:pPr>
            <w:r w:rsidRPr="00802B8E">
              <w:rPr>
                <w:rFonts w:ascii="Arial" w:hAnsi="Arial" w:cs="Arial"/>
                <w:sz w:val="20"/>
                <w:szCs w:val="20"/>
              </w:rPr>
              <w:t>Título del artículo</w:t>
            </w:r>
          </w:p>
        </w:tc>
        <w:tc>
          <w:tcPr>
            <w:tcW w:w="6906" w:type="dxa"/>
          </w:tcPr>
          <w:p w:rsidR="0071569C" w:rsidRPr="00802B8E" w:rsidRDefault="0071569C"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02B8E">
              <w:rPr>
                <w:rFonts w:ascii="Arial" w:hAnsi="Arial" w:cs="Arial"/>
                <w:sz w:val="20"/>
                <w:szCs w:val="20"/>
              </w:rPr>
              <w:t>Curtiembres, la mayor contaminación</w:t>
            </w:r>
          </w:p>
        </w:tc>
      </w:tr>
      <w:tr w:rsidR="0071569C" w:rsidRPr="00802B8E"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rsidR="0071569C" w:rsidRPr="00802B8E" w:rsidRDefault="0071569C" w:rsidP="007A6717">
            <w:pPr>
              <w:jc w:val="both"/>
              <w:rPr>
                <w:rFonts w:ascii="Arial" w:hAnsi="Arial" w:cs="Arial"/>
                <w:sz w:val="20"/>
                <w:szCs w:val="20"/>
              </w:rPr>
            </w:pPr>
            <w:r w:rsidRPr="00802B8E">
              <w:rPr>
                <w:rFonts w:ascii="Arial" w:hAnsi="Arial" w:cs="Arial"/>
                <w:sz w:val="20"/>
                <w:szCs w:val="20"/>
              </w:rPr>
              <w:t>Autores</w:t>
            </w:r>
          </w:p>
        </w:tc>
        <w:tc>
          <w:tcPr>
            <w:tcW w:w="6906" w:type="dxa"/>
          </w:tcPr>
          <w:p w:rsidR="0071569C" w:rsidRPr="00802B8E" w:rsidRDefault="0071569C"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2B8E">
              <w:rPr>
                <w:rFonts w:ascii="Arial" w:hAnsi="Arial" w:cs="Arial"/>
                <w:sz w:val="20"/>
                <w:szCs w:val="20"/>
              </w:rPr>
              <w:t>-</w:t>
            </w:r>
          </w:p>
        </w:tc>
      </w:tr>
      <w:tr w:rsidR="0071569C" w:rsidRPr="00802B8E"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rsidR="0071569C" w:rsidRPr="00802B8E" w:rsidRDefault="0071569C" w:rsidP="007A6717">
            <w:pPr>
              <w:jc w:val="both"/>
              <w:rPr>
                <w:rFonts w:ascii="Arial" w:hAnsi="Arial" w:cs="Arial"/>
                <w:sz w:val="20"/>
                <w:szCs w:val="20"/>
              </w:rPr>
            </w:pPr>
            <w:r w:rsidRPr="00802B8E">
              <w:rPr>
                <w:rFonts w:ascii="Arial" w:hAnsi="Arial" w:cs="Arial"/>
                <w:sz w:val="20"/>
                <w:szCs w:val="20"/>
              </w:rPr>
              <w:t>Fuente bibliográfica</w:t>
            </w:r>
          </w:p>
        </w:tc>
        <w:tc>
          <w:tcPr>
            <w:tcW w:w="6906" w:type="dxa"/>
          </w:tcPr>
          <w:p w:rsidR="0071569C" w:rsidRPr="00802B8E" w:rsidRDefault="0071569C"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hyperlink r:id="rId5" w:history="1">
              <w:r w:rsidRPr="00802B8E">
                <w:rPr>
                  <w:rStyle w:val="Hipervnculo"/>
                  <w:rFonts w:ascii="Arial" w:hAnsi="Arial" w:cs="Arial"/>
                  <w:sz w:val="20"/>
                  <w:szCs w:val="20"/>
                </w:rPr>
                <w:t>http://www.eltiempo.com/archivo/documento/MAM-56914</w:t>
              </w:r>
            </w:hyperlink>
          </w:p>
        </w:tc>
      </w:tr>
      <w:tr w:rsidR="0071569C" w:rsidRPr="00802B8E"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rsidR="0071569C" w:rsidRPr="00802B8E" w:rsidRDefault="0071569C" w:rsidP="007A6717">
            <w:pPr>
              <w:jc w:val="both"/>
              <w:rPr>
                <w:rFonts w:ascii="Arial" w:hAnsi="Arial" w:cs="Arial"/>
                <w:sz w:val="20"/>
                <w:szCs w:val="20"/>
              </w:rPr>
            </w:pPr>
            <w:r w:rsidRPr="00802B8E">
              <w:rPr>
                <w:rFonts w:ascii="Arial" w:hAnsi="Arial" w:cs="Arial"/>
                <w:sz w:val="20"/>
                <w:szCs w:val="20"/>
              </w:rPr>
              <w:t xml:space="preserve">Año </w:t>
            </w:r>
          </w:p>
        </w:tc>
        <w:tc>
          <w:tcPr>
            <w:tcW w:w="6906" w:type="dxa"/>
          </w:tcPr>
          <w:p w:rsidR="0071569C" w:rsidRPr="00802B8E" w:rsidRDefault="0071569C"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2B8E">
              <w:rPr>
                <w:rFonts w:ascii="Arial" w:hAnsi="Arial" w:cs="Arial"/>
                <w:sz w:val="20"/>
                <w:szCs w:val="20"/>
              </w:rPr>
              <w:t>-</w:t>
            </w:r>
          </w:p>
        </w:tc>
      </w:tr>
      <w:tr w:rsidR="0071569C" w:rsidRPr="00802B8E"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rsidR="0071569C" w:rsidRPr="00802B8E" w:rsidRDefault="0071569C" w:rsidP="007A6717">
            <w:pPr>
              <w:jc w:val="both"/>
              <w:rPr>
                <w:rFonts w:ascii="Arial" w:hAnsi="Arial" w:cs="Arial"/>
                <w:sz w:val="20"/>
                <w:szCs w:val="20"/>
              </w:rPr>
            </w:pPr>
            <w:r w:rsidRPr="00802B8E">
              <w:rPr>
                <w:rFonts w:ascii="Arial" w:hAnsi="Arial" w:cs="Arial"/>
                <w:sz w:val="20"/>
                <w:szCs w:val="20"/>
              </w:rPr>
              <w:t>Descripción general</w:t>
            </w:r>
          </w:p>
        </w:tc>
        <w:tc>
          <w:tcPr>
            <w:tcW w:w="6906" w:type="dxa"/>
          </w:tcPr>
          <w:p w:rsidR="0071569C" w:rsidRPr="00802B8E" w:rsidRDefault="0071569C"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02B8E">
              <w:rPr>
                <w:rFonts w:ascii="Arial" w:hAnsi="Arial" w:cs="Arial"/>
                <w:sz w:val="20"/>
                <w:szCs w:val="20"/>
              </w:rPr>
              <w:t xml:space="preserve">Entre otros actores, los que causan mayores niveles de contaminación son las curtiembres por uso de químicos inapropiados, desecho de residuos en el río, drenan aguas residuales al río sin ningún tipo de tratamiento, aunque también se menciona que a esto se suman las acciones de los </w:t>
            </w:r>
            <w:proofErr w:type="spellStart"/>
            <w:r w:rsidRPr="00802B8E">
              <w:rPr>
                <w:rFonts w:ascii="Arial" w:hAnsi="Arial" w:cs="Arial"/>
                <w:sz w:val="20"/>
                <w:szCs w:val="20"/>
              </w:rPr>
              <w:t>autolavados</w:t>
            </w:r>
            <w:proofErr w:type="spellEnd"/>
            <w:r w:rsidRPr="00802B8E">
              <w:rPr>
                <w:rFonts w:ascii="Arial" w:hAnsi="Arial" w:cs="Arial"/>
                <w:sz w:val="20"/>
                <w:szCs w:val="20"/>
              </w:rPr>
              <w:t xml:space="preserve">, las rondas del río son invadidas, entre otras. </w:t>
            </w:r>
          </w:p>
        </w:tc>
      </w:tr>
      <w:tr w:rsidR="0071569C" w:rsidRPr="00802B8E" w:rsidTr="007A6717">
        <w:trPr>
          <w:cnfStyle w:val="000000100000" w:firstRow="0" w:lastRow="0" w:firstColumn="0" w:lastColumn="0" w:oddVBand="0" w:evenVBand="0" w:oddHBand="1" w:evenHBand="0"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322" w:type="dxa"/>
          </w:tcPr>
          <w:p w:rsidR="0071569C" w:rsidRPr="00802B8E" w:rsidRDefault="0071569C" w:rsidP="007A6717">
            <w:pPr>
              <w:jc w:val="both"/>
              <w:rPr>
                <w:rFonts w:ascii="Arial" w:hAnsi="Arial" w:cs="Arial"/>
                <w:sz w:val="20"/>
                <w:szCs w:val="20"/>
              </w:rPr>
            </w:pPr>
            <w:r w:rsidRPr="00802B8E">
              <w:rPr>
                <w:rFonts w:ascii="Arial" w:hAnsi="Arial" w:cs="Arial"/>
                <w:sz w:val="20"/>
                <w:szCs w:val="20"/>
              </w:rPr>
              <w:t xml:space="preserve">Resumen </w:t>
            </w:r>
          </w:p>
        </w:tc>
        <w:tc>
          <w:tcPr>
            <w:tcW w:w="6906" w:type="dxa"/>
          </w:tcPr>
          <w:p w:rsidR="0071569C" w:rsidRPr="00802B8E" w:rsidRDefault="0071569C"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2B8E">
              <w:rPr>
                <w:rFonts w:ascii="Arial" w:hAnsi="Arial" w:cs="Arial"/>
                <w:sz w:val="20"/>
                <w:szCs w:val="20"/>
              </w:rPr>
              <w:t xml:space="preserve">Uno de los problemas mas graves en materia ambiental de la localidad de Tunjuelito lo constituyen la contaminación del río que lleva el mismo nombre y las constantes inundaciones en barrios como San Benito, debido al taponamiento del sistema de alcantarillado por la operación de las curtiembres. Según la agenda ambiental local elaborada por el Dama, la Universidad de los Andes y el Instituto de Estudios Ambientales (Idea) de la Universidad Nacional, en San Benito existen alrededor de 457 curtiembres que generan más de 5 mil empleados directos y unas 30 mil personas relacionadas, se evidencia la disposición de desechos sólidos, particularmente carnazas a lo largo de todo el margen del río Tunjuelito. </w:t>
            </w:r>
          </w:p>
        </w:tc>
      </w:tr>
      <w:tr w:rsidR="0071569C" w:rsidRPr="00802B8E"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rsidR="0071569C" w:rsidRPr="00802B8E" w:rsidRDefault="0071569C" w:rsidP="007A6717">
            <w:pPr>
              <w:jc w:val="both"/>
              <w:rPr>
                <w:rFonts w:ascii="Arial" w:hAnsi="Arial" w:cs="Arial"/>
                <w:sz w:val="20"/>
                <w:szCs w:val="20"/>
              </w:rPr>
            </w:pPr>
            <w:r w:rsidRPr="00802B8E">
              <w:rPr>
                <w:rFonts w:ascii="Arial" w:hAnsi="Arial" w:cs="Arial"/>
                <w:sz w:val="20"/>
                <w:szCs w:val="20"/>
              </w:rPr>
              <w:t>Palabras claves</w:t>
            </w:r>
          </w:p>
        </w:tc>
        <w:tc>
          <w:tcPr>
            <w:tcW w:w="6906" w:type="dxa"/>
          </w:tcPr>
          <w:p w:rsidR="0071569C" w:rsidRPr="00802B8E" w:rsidRDefault="0071569C"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02B8E">
              <w:rPr>
                <w:rFonts w:ascii="Arial" w:hAnsi="Arial" w:cs="Arial"/>
                <w:sz w:val="20"/>
                <w:szCs w:val="20"/>
              </w:rPr>
              <w:t>Localidad Tunjuelito, Río Tunjuelito, Curtiembres.</w:t>
            </w:r>
          </w:p>
        </w:tc>
      </w:tr>
      <w:tr w:rsidR="0071569C" w:rsidRPr="00802B8E"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rsidR="0071569C" w:rsidRPr="00802B8E" w:rsidRDefault="0071569C" w:rsidP="007A6717">
            <w:pPr>
              <w:jc w:val="both"/>
              <w:rPr>
                <w:rFonts w:ascii="Arial" w:hAnsi="Arial" w:cs="Arial"/>
                <w:sz w:val="20"/>
                <w:szCs w:val="20"/>
              </w:rPr>
            </w:pPr>
            <w:r w:rsidRPr="00802B8E">
              <w:rPr>
                <w:rFonts w:ascii="Arial" w:hAnsi="Arial" w:cs="Arial"/>
                <w:sz w:val="20"/>
                <w:szCs w:val="20"/>
              </w:rPr>
              <w:t>Contenidos</w:t>
            </w:r>
          </w:p>
        </w:tc>
        <w:tc>
          <w:tcPr>
            <w:tcW w:w="6906" w:type="dxa"/>
          </w:tcPr>
          <w:p w:rsidR="0071569C" w:rsidRPr="00802B8E" w:rsidRDefault="0071569C"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2B8E">
              <w:rPr>
                <w:rFonts w:ascii="Arial" w:hAnsi="Arial" w:cs="Arial"/>
                <w:sz w:val="20"/>
                <w:szCs w:val="20"/>
              </w:rPr>
              <w:t xml:space="preserve"> -</w:t>
            </w:r>
          </w:p>
        </w:tc>
      </w:tr>
      <w:tr w:rsidR="0071569C" w:rsidRPr="00802B8E"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rsidR="0071569C" w:rsidRPr="00802B8E" w:rsidRDefault="0071569C" w:rsidP="007A6717">
            <w:pPr>
              <w:jc w:val="both"/>
              <w:rPr>
                <w:rFonts w:ascii="Arial" w:hAnsi="Arial" w:cs="Arial"/>
                <w:sz w:val="20"/>
                <w:szCs w:val="20"/>
              </w:rPr>
            </w:pPr>
            <w:r w:rsidRPr="00802B8E">
              <w:rPr>
                <w:rFonts w:ascii="Arial" w:hAnsi="Arial" w:cs="Arial"/>
                <w:sz w:val="20"/>
                <w:szCs w:val="20"/>
              </w:rPr>
              <w:t xml:space="preserve">Principales actores identificados </w:t>
            </w:r>
          </w:p>
        </w:tc>
        <w:tc>
          <w:tcPr>
            <w:tcW w:w="6906" w:type="dxa"/>
          </w:tcPr>
          <w:p w:rsidR="0071569C" w:rsidRPr="00802B8E" w:rsidRDefault="0071569C"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02B8E">
              <w:rPr>
                <w:rFonts w:ascii="Arial" w:hAnsi="Arial" w:cs="Arial"/>
                <w:sz w:val="20"/>
                <w:szCs w:val="20"/>
              </w:rPr>
              <w:t xml:space="preserve">Curtiembres son el principal causante de la contaminación en la localidad, aunque se mencionan a </w:t>
            </w:r>
            <w:proofErr w:type="spellStart"/>
            <w:r w:rsidRPr="00802B8E">
              <w:rPr>
                <w:rFonts w:ascii="Arial" w:hAnsi="Arial" w:cs="Arial"/>
                <w:sz w:val="20"/>
                <w:szCs w:val="20"/>
              </w:rPr>
              <w:t>autolavados</w:t>
            </w:r>
            <w:proofErr w:type="spellEnd"/>
            <w:r w:rsidRPr="00802B8E">
              <w:rPr>
                <w:rFonts w:ascii="Arial" w:hAnsi="Arial" w:cs="Arial"/>
                <w:sz w:val="20"/>
                <w:szCs w:val="20"/>
              </w:rPr>
              <w:t xml:space="preserve">, habitantes, </w:t>
            </w:r>
            <w:proofErr w:type="spellStart"/>
            <w:r w:rsidRPr="00802B8E">
              <w:rPr>
                <w:rFonts w:ascii="Arial" w:hAnsi="Arial" w:cs="Arial"/>
                <w:sz w:val="20"/>
                <w:szCs w:val="20"/>
              </w:rPr>
              <w:t>gravilleras</w:t>
            </w:r>
            <w:proofErr w:type="spellEnd"/>
            <w:r w:rsidRPr="00802B8E">
              <w:rPr>
                <w:rFonts w:ascii="Arial" w:hAnsi="Arial" w:cs="Arial"/>
                <w:sz w:val="20"/>
                <w:szCs w:val="20"/>
              </w:rPr>
              <w:t>.</w:t>
            </w:r>
          </w:p>
        </w:tc>
      </w:tr>
      <w:tr w:rsidR="0071569C" w:rsidRPr="00802B8E"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rsidR="0071569C" w:rsidRPr="00802B8E" w:rsidRDefault="0071569C" w:rsidP="007A6717">
            <w:pPr>
              <w:jc w:val="both"/>
              <w:rPr>
                <w:rFonts w:ascii="Arial" w:hAnsi="Arial" w:cs="Arial"/>
                <w:sz w:val="20"/>
                <w:szCs w:val="20"/>
              </w:rPr>
            </w:pPr>
            <w:r w:rsidRPr="00802B8E">
              <w:rPr>
                <w:rFonts w:ascii="Arial" w:hAnsi="Arial" w:cs="Arial"/>
                <w:sz w:val="20"/>
                <w:szCs w:val="20"/>
              </w:rPr>
              <w:t xml:space="preserve">Causas de los niveles de contaminación </w:t>
            </w:r>
          </w:p>
        </w:tc>
        <w:tc>
          <w:tcPr>
            <w:tcW w:w="6906" w:type="dxa"/>
          </w:tcPr>
          <w:p w:rsidR="0071569C" w:rsidRPr="00802B8E" w:rsidRDefault="0071569C"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2B8E">
              <w:rPr>
                <w:rFonts w:ascii="Arial" w:hAnsi="Arial" w:cs="Arial"/>
                <w:sz w:val="20"/>
                <w:szCs w:val="20"/>
              </w:rPr>
              <w:t>La mayoría de las industrias curten el cuero al cromo, co</w:t>
            </w:r>
            <w:r>
              <w:rPr>
                <w:rFonts w:ascii="Arial" w:hAnsi="Arial" w:cs="Arial"/>
                <w:sz w:val="20"/>
                <w:szCs w:val="20"/>
              </w:rPr>
              <w:t xml:space="preserve">n elementos químicos que van a </w:t>
            </w:r>
            <w:r w:rsidRPr="00802B8E">
              <w:rPr>
                <w:rFonts w:ascii="Arial" w:hAnsi="Arial" w:cs="Arial"/>
                <w:sz w:val="20"/>
                <w:szCs w:val="20"/>
              </w:rPr>
              <w:t xml:space="preserve">parar al río o a las alcantarillas. Depositar sólidos (cenizas), producto de la elaboración de carbón vegetal, de la quema de los pedazos de recorte de cuero y de baterías de carro, la cuales son altamente contaminantes, pues contienen gran cantidad de cromo puro y plomo. </w:t>
            </w:r>
          </w:p>
          <w:p w:rsidR="0071569C" w:rsidRPr="00802B8E" w:rsidRDefault="0071569C"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2B8E">
              <w:rPr>
                <w:rFonts w:ascii="Arial" w:hAnsi="Arial" w:cs="Arial"/>
                <w:sz w:val="20"/>
                <w:szCs w:val="20"/>
              </w:rPr>
              <w:t xml:space="preserve">Dice el informe que mas del 50% de las industrias dedicadas al cuero drenan sus aguas residuales al río o a las alcantarillas sin ningún tipo de </w:t>
            </w:r>
            <w:proofErr w:type="spellStart"/>
            <w:r w:rsidRPr="00802B8E">
              <w:rPr>
                <w:rFonts w:ascii="Arial" w:hAnsi="Arial" w:cs="Arial"/>
                <w:sz w:val="20"/>
                <w:szCs w:val="20"/>
              </w:rPr>
              <w:t>pretratamiento</w:t>
            </w:r>
            <w:proofErr w:type="spellEnd"/>
            <w:r w:rsidRPr="00802B8E">
              <w:rPr>
                <w:rFonts w:ascii="Arial" w:hAnsi="Arial" w:cs="Arial"/>
                <w:sz w:val="20"/>
                <w:szCs w:val="20"/>
              </w:rPr>
              <w:t>. El otro 50% tiene rejillas, pero las trampas de grasas construidas dentro de sus instalaciones no operan satisfactoriamente.</w:t>
            </w:r>
          </w:p>
        </w:tc>
      </w:tr>
      <w:tr w:rsidR="0071569C" w:rsidRPr="00802B8E"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rsidR="0071569C" w:rsidRPr="00802B8E" w:rsidRDefault="0071569C" w:rsidP="007A6717">
            <w:pPr>
              <w:spacing w:line="360" w:lineRule="auto"/>
              <w:jc w:val="both"/>
              <w:rPr>
                <w:rFonts w:ascii="Arial" w:hAnsi="Arial" w:cs="Arial"/>
                <w:sz w:val="20"/>
                <w:szCs w:val="20"/>
              </w:rPr>
            </w:pPr>
            <w:r w:rsidRPr="00802B8E">
              <w:rPr>
                <w:rFonts w:ascii="Arial" w:hAnsi="Arial" w:cs="Arial"/>
                <w:sz w:val="20"/>
                <w:szCs w:val="20"/>
              </w:rPr>
              <w:t>Conclusiones</w:t>
            </w:r>
          </w:p>
        </w:tc>
        <w:tc>
          <w:tcPr>
            <w:tcW w:w="6906" w:type="dxa"/>
          </w:tcPr>
          <w:p w:rsidR="0071569C" w:rsidRPr="00802B8E" w:rsidRDefault="0071569C" w:rsidP="007A6717">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02B8E">
              <w:rPr>
                <w:rFonts w:ascii="Arial" w:hAnsi="Arial" w:cs="Arial"/>
                <w:sz w:val="20"/>
                <w:szCs w:val="20"/>
              </w:rPr>
              <w:t xml:space="preserve">La mayor contaminación de la localidad se debe a las Curtiembres que no manejan de manera adecuada sus residuos, no tratan las aguas antes de ser drenada, quemas de pedazos de cuero y batería para carros, entre otras. </w:t>
            </w:r>
          </w:p>
        </w:tc>
      </w:tr>
      <w:tr w:rsidR="0071569C" w:rsidRPr="00802B8E"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rsidR="0071569C" w:rsidRPr="00802B8E" w:rsidRDefault="0071569C" w:rsidP="007A6717">
            <w:pPr>
              <w:spacing w:line="360" w:lineRule="auto"/>
              <w:jc w:val="both"/>
              <w:rPr>
                <w:rFonts w:ascii="Arial" w:hAnsi="Arial" w:cs="Arial"/>
                <w:sz w:val="20"/>
                <w:szCs w:val="20"/>
              </w:rPr>
            </w:pPr>
            <w:r w:rsidRPr="00802B8E">
              <w:rPr>
                <w:rFonts w:ascii="Arial" w:hAnsi="Arial" w:cs="Arial"/>
                <w:sz w:val="20"/>
                <w:szCs w:val="20"/>
              </w:rPr>
              <w:t>Comentarios</w:t>
            </w:r>
          </w:p>
        </w:tc>
        <w:tc>
          <w:tcPr>
            <w:tcW w:w="6906" w:type="dxa"/>
          </w:tcPr>
          <w:p w:rsidR="0071569C" w:rsidRPr="00802B8E" w:rsidRDefault="0071569C" w:rsidP="007A671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02B8E">
              <w:rPr>
                <w:rFonts w:ascii="Arial" w:hAnsi="Arial" w:cs="Arial"/>
                <w:sz w:val="20"/>
                <w:szCs w:val="20"/>
              </w:rPr>
              <w:t>-</w:t>
            </w:r>
          </w:p>
        </w:tc>
      </w:tr>
      <w:tr w:rsidR="0071569C" w:rsidRPr="00802B8E"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22" w:type="dxa"/>
          </w:tcPr>
          <w:p w:rsidR="0071569C" w:rsidRPr="00802B8E" w:rsidRDefault="0071569C" w:rsidP="007A6717">
            <w:pPr>
              <w:spacing w:line="360" w:lineRule="auto"/>
              <w:jc w:val="both"/>
              <w:rPr>
                <w:rFonts w:ascii="Arial" w:hAnsi="Arial" w:cs="Arial"/>
                <w:sz w:val="20"/>
                <w:szCs w:val="20"/>
              </w:rPr>
            </w:pPr>
            <w:r w:rsidRPr="00802B8E">
              <w:rPr>
                <w:rFonts w:ascii="Arial" w:hAnsi="Arial" w:cs="Arial"/>
                <w:sz w:val="20"/>
                <w:szCs w:val="20"/>
              </w:rPr>
              <w:t>Elaborado por</w:t>
            </w:r>
          </w:p>
        </w:tc>
        <w:tc>
          <w:tcPr>
            <w:tcW w:w="6906" w:type="dxa"/>
          </w:tcPr>
          <w:p w:rsidR="0071569C" w:rsidRPr="00802B8E" w:rsidRDefault="0071569C" w:rsidP="007A6717">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802B8E">
              <w:rPr>
                <w:rFonts w:ascii="Arial" w:hAnsi="Arial" w:cs="Arial"/>
                <w:sz w:val="20"/>
                <w:szCs w:val="20"/>
              </w:rPr>
              <w:t>Erika Bayona</w:t>
            </w:r>
          </w:p>
        </w:tc>
      </w:tr>
    </w:tbl>
    <w:p w:rsidR="00F36E56" w:rsidRDefault="00F36E56"/>
    <w:tbl>
      <w:tblPr>
        <w:tblStyle w:val="Cuadrculaclara-nfasis2"/>
        <w:tblW w:w="0" w:type="auto"/>
        <w:jc w:val="center"/>
        <w:tblLayout w:type="fixed"/>
        <w:tblLook w:val="04A0" w:firstRow="1" w:lastRow="0" w:firstColumn="1" w:lastColumn="0" w:noHBand="0" w:noVBand="1"/>
      </w:tblPr>
      <w:tblGrid>
        <w:gridCol w:w="2093"/>
        <w:gridCol w:w="6961"/>
      </w:tblGrid>
      <w:tr w:rsidR="0071569C" w:rsidRPr="00973C8E" w:rsidTr="007A671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54" w:type="dxa"/>
            <w:gridSpan w:val="2"/>
          </w:tcPr>
          <w:p w:rsidR="0071569C" w:rsidRPr="00973C8E" w:rsidRDefault="0071569C" w:rsidP="007A6717">
            <w:pPr>
              <w:jc w:val="center"/>
              <w:rPr>
                <w:rFonts w:ascii="Arial" w:hAnsi="Arial" w:cs="Arial"/>
                <w:sz w:val="20"/>
                <w:szCs w:val="20"/>
              </w:rPr>
            </w:pPr>
            <w:r w:rsidRPr="00973C8E">
              <w:rPr>
                <w:rFonts w:ascii="Arial" w:hAnsi="Arial" w:cs="Arial"/>
                <w:sz w:val="20"/>
                <w:szCs w:val="20"/>
              </w:rPr>
              <w:t xml:space="preserve">RAE </w:t>
            </w:r>
            <w:r>
              <w:rPr>
                <w:rFonts w:ascii="Arial" w:hAnsi="Arial" w:cs="Arial"/>
                <w:sz w:val="20"/>
                <w:szCs w:val="20"/>
              </w:rPr>
              <w:t>2</w:t>
            </w:r>
          </w:p>
        </w:tc>
      </w:tr>
      <w:tr w:rsidR="0071569C" w:rsidRPr="00973C8E"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jc w:val="both"/>
              <w:rPr>
                <w:rFonts w:ascii="Arial" w:hAnsi="Arial" w:cs="Arial"/>
                <w:sz w:val="20"/>
                <w:szCs w:val="20"/>
              </w:rPr>
            </w:pPr>
            <w:r w:rsidRPr="00973C8E">
              <w:rPr>
                <w:rFonts w:ascii="Arial" w:hAnsi="Arial" w:cs="Arial"/>
                <w:sz w:val="20"/>
                <w:szCs w:val="20"/>
              </w:rPr>
              <w:t xml:space="preserve">Tema </w:t>
            </w:r>
          </w:p>
        </w:tc>
        <w:tc>
          <w:tcPr>
            <w:tcW w:w="6961" w:type="dxa"/>
          </w:tcPr>
          <w:p w:rsidR="0071569C" w:rsidRPr="00973C8E" w:rsidRDefault="0071569C"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3C8E">
              <w:rPr>
                <w:rFonts w:ascii="Arial" w:hAnsi="Arial" w:cs="Arial"/>
                <w:sz w:val="20"/>
                <w:szCs w:val="20"/>
              </w:rPr>
              <w:t>Cesar actividades por desviación y modificación del Río Tunjuelito.</w:t>
            </w:r>
          </w:p>
        </w:tc>
      </w:tr>
      <w:tr w:rsidR="0071569C" w:rsidRPr="00973C8E"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jc w:val="both"/>
              <w:rPr>
                <w:rFonts w:ascii="Arial" w:hAnsi="Arial" w:cs="Arial"/>
                <w:sz w:val="20"/>
                <w:szCs w:val="20"/>
              </w:rPr>
            </w:pPr>
            <w:r w:rsidRPr="00973C8E">
              <w:rPr>
                <w:rFonts w:ascii="Arial" w:hAnsi="Arial" w:cs="Arial"/>
                <w:sz w:val="20"/>
                <w:szCs w:val="20"/>
              </w:rPr>
              <w:t>Título del artículo</w:t>
            </w:r>
          </w:p>
        </w:tc>
        <w:tc>
          <w:tcPr>
            <w:tcW w:w="6961" w:type="dxa"/>
          </w:tcPr>
          <w:p w:rsidR="0071569C" w:rsidRPr="00973C8E" w:rsidRDefault="0071569C"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b/>
                <w:sz w:val="20"/>
                <w:szCs w:val="20"/>
              </w:rPr>
            </w:pPr>
            <w:r w:rsidRPr="00973C8E">
              <w:rPr>
                <w:rStyle w:val="Textoennegrita"/>
                <w:rFonts w:ascii="Arial" w:hAnsi="Arial" w:cs="Arial"/>
                <w:b w:val="0"/>
                <w:sz w:val="20"/>
                <w:szCs w:val="20"/>
              </w:rPr>
              <w:t xml:space="preserve">Por desviar y modificar el río Tunjuelo, Cemex, </w:t>
            </w:r>
            <w:proofErr w:type="spellStart"/>
            <w:r w:rsidRPr="00973C8E">
              <w:rPr>
                <w:rStyle w:val="Textoennegrita"/>
                <w:rFonts w:ascii="Arial" w:hAnsi="Arial" w:cs="Arial"/>
                <w:b w:val="0"/>
                <w:sz w:val="20"/>
                <w:szCs w:val="20"/>
              </w:rPr>
              <w:t>Holcim</w:t>
            </w:r>
            <w:proofErr w:type="spellEnd"/>
            <w:r w:rsidRPr="00973C8E">
              <w:rPr>
                <w:rStyle w:val="Textoennegrita"/>
                <w:rFonts w:ascii="Arial" w:hAnsi="Arial" w:cs="Arial"/>
                <w:b w:val="0"/>
                <w:sz w:val="20"/>
                <w:szCs w:val="20"/>
              </w:rPr>
              <w:t xml:space="preserve"> y la Fundación San Antonio deberán cesar sus actividades</w:t>
            </w:r>
          </w:p>
        </w:tc>
      </w:tr>
      <w:tr w:rsidR="0071569C" w:rsidRPr="00973C8E"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jc w:val="both"/>
              <w:rPr>
                <w:rFonts w:ascii="Arial" w:hAnsi="Arial" w:cs="Arial"/>
                <w:sz w:val="20"/>
                <w:szCs w:val="20"/>
              </w:rPr>
            </w:pPr>
            <w:r w:rsidRPr="00973C8E">
              <w:rPr>
                <w:rFonts w:ascii="Arial" w:hAnsi="Arial" w:cs="Arial"/>
                <w:sz w:val="20"/>
                <w:szCs w:val="20"/>
              </w:rPr>
              <w:t>Autores</w:t>
            </w:r>
          </w:p>
        </w:tc>
        <w:tc>
          <w:tcPr>
            <w:tcW w:w="6961" w:type="dxa"/>
          </w:tcPr>
          <w:p w:rsidR="0071569C" w:rsidRPr="00973C8E" w:rsidRDefault="0071569C"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3C8E">
              <w:rPr>
                <w:rFonts w:ascii="Arial" w:hAnsi="Arial" w:cs="Arial"/>
                <w:sz w:val="20"/>
                <w:szCs w:val="20"/>
              </w:rPr>
              <w:t>SDA</w:t>
            </w:r>
          </w:p>
        </w:tc>
      </w:tr>
      <w:tr w:rsidR="0071569C" w:rsidRPr="00973C8E" w:rsidTr="007A671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jc w:val="both"/>
              <w:rPr>
                <w:rFonts w:ascii="Arial" w:hAnsi="Arial" w:cs="Arial"/>
                <w:sz w:val="20"/>
                <w:szCs w:val="20"/>
              </w:rPr>
            </w:pPr>
            <w:r w:rsidRPr="00973C8E">
              <w:rPr>
                <w:rFonts w:ascii="Arial" w:hAnsi="Arial" w:cs="Arial"/>
                <w:sz w:val="20"/>
                <w:szCs w:val="20"/>
              </w:rPr>
              <w:t>Fuente bibliográfica</w:t>
            </w:r>
          </w:p>
        </w:tc>
        <w:tc>
          <w:tcPr>
            <w:tcW w:w="6961" w:type="dxa"/>
          </w:tcPr>
          <w:p w:rsidR="0071569C" w:rsidRPr="00973C8E" w:rsidRDefault="0071569C"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hyperlink r:id="rId6" w:history="1">
              <w:r w:rsidRPr="00973C8E">
                <w:rPr>
                  <w:rStyle w:val="Hipervnculo"/>
                  <w:rFonts w:ascii="Arial" w:hAnsi="Arial" w:cs="Arial"/>
                  <w:sz w:val="20"/>
                  <w:szCs w:val="20"/>
                </w:rPr>
                <w:t>http://www.secretariadeambiente.gov.co/sda/libreria/php/noticias08.php?id=1358</w:t>
              </w:r>
            </w:hyperlink>
          </w:p>
        </w:tc>
      </w:tr>
      <w:tr w:rsidR="0071569C" w:rsidRPr="00973C8E" w:rsidTr="007A671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jc w:val="both"/>
              <w:rPr>
                <w:rFonts w:ascii="Arial" w:hAnsi="Arial" w:cs="Arial"/>
                <w:sz w:val="20"/>
                <w:szCs w:val="20"/>
              </w:rPr>
            </w:pPr>
            <w:r w:rsidRPr="00973C8E">
              <w:rPr>
                <w:rFonts w:ascii="Arial" w:hAnsi="Arial" w:cs="Arial"/>
                <w:sz w:val="20"/>
                <w:szCs w:val="20"/>
              </w:rPr>
              <w:t xml:space="preserve">Año </w:t>
            </w:r>
          </w:p>
        </w:tc>
        <w:tc>
          <w:tcPr>
            <w:tcW w:w="6961" w:type="dxa"/>
          </w:tcPr>
          <w:p w:rsidR="0071569C" w:rsidRPr="00973C8E" w:rsidRDefault="0071569C"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3C8E">
              <w:rPr>
                <w:rFonts w:ascii="Arial" w:hAnsi="Arial" w:cs="Arial"/>
                <w:sz w:val="20"/>
                <w:szCs w:val="20"/>
              </w:rPr>
              <w:t>2009</w:t>
            </w:r>
          </w:p>
        </w:tc>
      </w:tr>
      <w:tr w:rsidR="0071569C" w:rsidRPr="00973C8E" w:rsidTr="007A6717">
        <w:trPr>
          <w:cnfStyle w:val="000000010000" w:firstRow="0" w:lastRow="0" w:firstColumn="0" w:lastColumn="0" w:oddVBand="0" w:evenVBand="0" w:oddHBand="0" w:evenHBand="1" w:firstRowFirstColumn="0" w:firstRowLastColumn="0" w:lastRowFirstColumn="0" w:lastRowLastColumn="0"/>
          <w:trHeight w:val="317"/>
          <w:jc w:val="center"/>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jc w:val="both"/>
              <w:rPr>
                <w:rFonts w:ascii="Arial" w:hAnsi="Arial" w:cs="Arial"/>
                <w:sz w:val="20"/>
                <w:szCs w:val="20"/>
              </w:rPr>
            </w:pPr>
            <w:r w:rsidRPr="00973C8E">
              <w:rPr>
                <w:rFonts w:ascii="Arial" w:hAnsi="Arial" w:cs="Arial"/>
                <w:sz w:val="20"/>
                <w:szCs w:val="20"/>
              </w:rPr>
              <w:lastRenderedPageBreak/>
              <w:t xml:space="preserve">Resumen </w:t>
            </w:r>
          </w:p>
        </w:tc>
        <w:tc>
          <w:tcPr>
            <w:tcW w:w="6961" w:type="dxa"/>
          </w:tcPr>
          <w:p w:rsidR="0071569C" w:rsidRPr="00973C8E" w:rsidRDefault="0071569C"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i/>
                <w:sz w:val="20"/>
                <w:szCs w:val="20"/>
              </w:rPr>
            </w:pPr>
            <w:r w:rsidRPr="00973C8E">
              <w:rPr>
                <w:rStyle w:val="nfasis"/>
                <w:rFonts w:ascii="Arial" w:hAnsi="Arial" w:cs="Arial"/>
                <w:bCs/>
                <w:i w:val="0"/>
                <w:sz w:val="20"/>
                <w:szCs w:val="20"/>
              </w:rPr>
              <w:t>Ambiente les abrió proceso sancionatorio por utilizar aguas o sus cauces sin concesión a tres de las empresas más reconocidas</w:t>
            </w:r>
            <w:r>
              <w:rPr>
                <w:rStyle w:val="nfasis"/>
                <w:rFonts w:ascii="Arial" w:hAnsi="Arial" w:cs="Arial"/>
                <w:bCs/>
                <w:i w:val="0"/>
                <w:sz w:val="20"/>
                <w:szCs w:val="20"/>
              </w:rPr>
              <w:t xml:space="preserve"> por</w:t>
            </w:r>
            <w:r w:rsidRPr="00973C8E">
              <w:rPr>
                <w:rStyle w:val="nfasis"/>
                <w:rFonts w:ascii="Arial" w:hAnsi="Arial" w:cs="Arial"/>
                <w:bCs/>
                <w:i w:val="0"/>
                <w:sz w:val="20"/>
                <w:szCs w:val="20"/>
              </w:rPr>
              <w:t xml:space="preserve"> la explotación minera, y por incurrir presuntamente en conductas atentatorias contra el recurso hídrico bogotano. Las multas podrían alcanzar hasta los $2.575 millones diarios. Minería irresponsable en el Distrito se acabará.</w:t>
            </w:r>
          </w:p>
        </w:tc>
      </w:tr>
      <w:tr w:rsidR="0071569C" w:rsidRPr="00973C8E" w:rsidTr="007A671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jc w:val="both"/>
              <w:rPr>
                <w:rFonts w:ascii="Arial" w:hAnsi="Arial" w:cs="Arial"/>
                <w:sz w:val="20"/>
                <w:szCs w:val="20"/>
              </w:rPr>
            </w:pPr>
            <w:r w:rsidRPr="00973C8E">
              <w:rPr>
                <w:rFonts w:ascii="Arial" w:hAnsi="Arial" w:cs="Arial"/>
                <w:sz w:val="20"/>
                <w:szCs w:val="20"/>
              </w:rPr>
              <w:t>Palabras claves</w:t>
            </w:r>
          </w:p>
        </w:tc>
        <w:tc>
          <w:tcPr>
            <w:tcW w:w="6961" w:type="dxa"/>
          </w:tcPr>
          <w:p w:rsidR="0071569C" w:rsidRPr="00973C8E" w:rsidRDefault="0071569C"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Proceso sancionatorio, río Tunjuelito</w:t>
            </w:r>
          </w:p>
        </w:tc>
      </w:tr>
      <w:tr w:rsidR="0071569C" w:rsidRPr="00973C8E" w:rsidTr="007A6717">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jc w:val="both"/>
              <w:rPr>
                <w:rFonts w:ascii="Arial" w:hAnsi="Arial" w:cs="Arial"/>
                <w:sz w:val="20"/>
                <w:szCs w:val="20"/>
              </w:rPr>
            </w:pPr>
            <w:r w:rsidRPr="00973C8E">
              <w:rPr>
                <w:rFonts w:ascii="Arial" w:hAnsi="Arial" w:cs="Arial"/>
                <w:sz w:val="20"/>
                <w:szCs w:val="20"/>
              </w:rPr>
              <w:t>Contenidos</w:t>
            </w:r>
          </w:p>
        </w:tc>
        <w:tc>
          <w:tcPr>
            <w:tcW w:w="6961" w:type="dxa"/>
          </w:tcPr>
          <w:p w:rsidR="0071569C" w:rsidRPr="00973C8E" w:rsidRDefault="0071569C"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sidRPr="00973C8E">
              <w:rPr>
                <w:rFonts w:ascii="Arial" w:hAnsi="Arial" w:cs="Arial"/>
                <w:sz w:val="20"/>
                <w:szCs w:val="20"/>
              </w:rPr>
              <w:t xml:space="preserve"> </w:t>
            </w:r>
            <w:r>
              <w:rPr>
                <w:rFonts w:ascii="Arial" w:hAnsi="Arial" w:cs="Arial"/>
                <w:sz w:val="20"/>
                <w:szCs w:val="20"/>
              </w:rPr>
              <w:t>-</w:t>
            </w:r>
          </w:p>
        </w:tc>
      </w:tr>
      <w:tr w:rsidR="0071569C" w:rsidRPr="00973C8E" w:rsidTr="007A671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jc w:val="both"/>
              <w:rPr>
                <w:rFonts w:ascii="Arial" w:hAnsi="Arial" w:cs="Arial"/>
                <w:sz w:val="20"/>
                <w:szCs w:val="20"/>
              </w:rPr>
            </w:pPr>
            <w:r w:rsidRPr="00973C8E">
              <w:rPr>
                <w:rFonts w:ascii="Arial" w:hAnsi="Arial" w:cs="Arial"/>
                <w:sz w:val="20"/>
                <w:szCs w:val="20"/>
              </w:rPr>
              <w:t>Problema de investigación</w:t>
            </w:r>
          </w:p>
        </w:tc>
        <w:tc>
          <w:tcPr>
            <w:tcW w:w="6961" w:type="dxa"/>
          </w:tcPr>
          <w:p w:rsidR="0071569C" w:rsidRPr="00973C8E" w:rsidRDefault="0071569C"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Secretaría Distrital de Ambiente determinó explotación de </w:t>
            </w:r>
            <w:proofErr w:type="spellStart"/>
            <w:r>
              <w:rPr>
                <w:rFonts w:ascii="Arial" w:hAnsi="Arial" w:cs="Arial"/>
                <w:sz w:val="20"/>
                <w:szCs w:val="20"/>
              </w:rPr>
              <w:t>Celmex</w:t>
            </w:r>
            <w:proofErr w:type="spellEnd"/>
            <w:r>
              <w:rPr>
                <w:rFonts w:ascii="Arial" w:hAnsi="Arial" w:cs="Arial"/>
                <w:sz w:val="20"/>
                <w:szCs w:val="20"/>
              </w:rPr>
              <w:t xml:space="preserve">, </w:t>
            </w:r>
            <w:proofErr w:type="spellStart"/>
            <w:r>
              <w:rPr>
                <w:rFonts w:ascii="Arial" w:hAnsi="Arial" w:cs="Arial"/>
                <w:sz w:val="20"/>
                <w:szCs w:val="20"/>
              </w:rPr>
              <w:t>Holmic</w:t>
            </w:r>
            <w:proofErr w:type="spellEnd"/>
            <w:r>
              <w:rPr>
                <w:rFonts w:ascii="Arial" w:hAnsi="Arial" w:cs="Arial"/>
                <w:sz w:val="20"/>
                <w:szCs w:val="20"/>
              </w:rPr>
              <w:t xml:space="preserve"> y la Fundación San Antonio desde la década de los 50 en la cuenca media del Tunjuelo, incurriendo presuntamente en conductas atentatorias contra el recurso hídrico.</w:t>
            </w:r>
          </w:p>
        </w:tc>
      </w:tr>
      <w:tr w:rsidR="0071569C" w:rsidRPr="00973C8E" w:rsidTr="007A6717">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jc w:val="both"/>
              <w:rPr>
                <w:rFonts w:ascii="Arial" w:hAnsi="Arial" w:cs="Arial"/>
                <w:sz w:val="20"/>
                <w:szCs w:val="20"/>
              </w:rPr>
            </w:pPr>
            <w:r w:rsidRPr="00973C8E">
              <w:rPr>
                <w:rFonts w:ascii="Arial" w:hAnsi="Arial" w:cs="Arial"/>
                <w:sz w:val="20"/>
                <w:szCs w:val="20"/>
              </w:rPr>
              <w:t xml:space="preserve">Pregunta de investigación </w:t>
            </w:r>
          </w:p>
        </w:tc>
        <w:tc>
          <w:tcPr>
            <w:tcW w:w="6961" w:type="dxa"/>
          </w:tcPr>
          <w:p w:rsidR="0071569C" w:rsidRPr="00973C8E" w:rsidRDefault="0071569C"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w:t>
            </w:r>
          </w:p>
        </w:tc>
      </w:tr>
      <w:tr w:rsidR="0071569C" w:rsidRPr="00973C8E" w:rsidTr="007A671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jc w:val="both"/>
              <w:rPr>
                <w:rFonts w:ascii="Arial" w:hAnsi="Arial" w:cs="Arial"/>
                <w:sz w:val="20"/>
                <w:szCs w:val="20"/>
              </w:rPr>
            </w:pPr>
            <w:r w:rsidRPr="00973C8E">
              <w:rPr>
                <w:rFonts w:ascii="Arial" w:hAnsi="Arial" w:cs="Arial"/>
                <w:sz w:val="20"/>
                <w:szCs w:val="20"/>
              </w:rPr>
              <w:t xml:space="preserve">Objetivo general </w:t>
            </w:r>
          </w:p>
        </w:tc>
        <w:tc>
          <w:tcPr>
            <w:tcW w:w="6961" w:type="dxa"/>
          </w:tcPr>
          <w:p w:rsidR="0071569C" w:rsidRPr="00973C8E" w:rsidRDefault="0071569C"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Sancionar a las 3 empresas por desviar y modificar el Río Tunjuelito. </w:t>
            </w:r>
          </w:p>
        </w:tc>
      </w:tr>
      <w:tr w:rsidR="0071569C" w:rsidRPr="00973C8E" w:rsidTr="007A6717">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jc w:val="both"/>
              <w:rPr>
                <w:rFonts w:ascii="Arial" w:hAnsi="Arial" w:cs="Arial"/>
                <w:sz w:val="20"/>
                <w:szCs w:val="20"/>
              </w:rPr>
            </w:pPr>
            <w:r w:rsidRPr="00973C8E">
              <w:rPr>
                <w:rFonts w:ascii="Arial" w:hAnsi="Arial" w:cs="Arial"/>
                <w:sz w:val="20"/>
                <w:szCs w:val="20"/>
              </w:rPr>
              <w:t xml:space="preserve">Objetivos específicos </w:t>
            </w:r>
          </w:p>
        </w:tc>
        <w:tc>
          <w:tcPr>
            <w:tcW w:w="6961" w:type="dxa"/>
          </w:tcPr>
          <w:p w:rsidR="0071569C" w:rsidRDefault="0071569C"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Lograr suspender las actividades de </w:t>
            </w:r>
            <w:proofErr w:type="spellStart"/>
            <w:r>
              <w:rPr>
                <w:rFonts w:ascii="Arial" w:hAnsi="Arial" w:cs="Arial"/>
                <w:sz w:val="20"/>
                <w:szCs w:val="20"/>
              </w:rPr>
              <w:t>Celmex</w:t>
            </w:r>
            <w:proofErr w:type="spellEnd"/>
            <w:r>
              <w:rPr>
                <w:rFonts w:ascii="Arial" w:hAnsi="Arial" w:cs="Arial"/>
                <w:sz w:val="20"/>
                <w:szCs w:val="20"/>
              </w:rPr>
              <w:t xml:space="preserve">, </w:t>
            </w:r>
            <w:proofErr w:type="spellStart"/>
            <w:r>
              <w:rPr>
                <w:rFonts w:ascii="Arial" w:hAnsi="Arial" w:cs="Arial"/>
                <w:sz w:val="20"/>
                <w:szCs w:val="20"/>
              </w:rPr>
              <w:t>Holmic</w:t>
            </w:r>
            <w:proofErr w:type="spellEnd"/>
            <w:r>
              <w:rPr>
                <w:rFonts w:ascii="Arial" w:hAnsi="Arial" w:cs="Arial"/>
                <w:sz w:val="20"/>
                <w:szCs w:val="20"/>
              </w:rPr>
              <w:t xml:space="preserve"> y la </w:t>
            </w:r>
            <w:proofErr w:type="spellStart"/>
            <w:r>
              <w:rPr>
                <w:rFonts w:ascii="Arial" w:hAnsi="Arial" w:cs="Arial"/>
                <w:sz w:val="20"/>
                <w:szCs w:val="20"/>
              </w:rPr>
              <w:t>Fudación</w:t>
            </w:r>
            <w:proofErr w:type="spellEnd"/>
            <w:r>
              <w:rPr>
                <w:rFonts w:ascii="Arial" w:hAnsi="Arial" w:cs="Arial"/>
                <w:sz w:val="20"/>
                <w:szCs w:val="20"/>
              </w:rPr>
              <w:t xml:space="preserve"> San Antonio.</w:t>
            </w:r>
          </w:p>
          <w:p w:rsidR="0071569C" w:rsidRPr="00973C8E" w:rsidRDefault="0071569C"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Multar a las empresas hasta con $2.575 millones diarios (5.000 salarios mínimos mensuales legales vigentes diarios).</w:t>
            </w:r>
          </w:p>
        </w:tc>
      </w:tr>
      <w:tr w:rsidR="0071569C" w:rsidRPr="00973C8E" w:rsidTr="007A671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jc w:val="both"/>
              <w:rPr>
                <w:rFonts w:ascii="Arial" w:hAnsi="Arial" w:cs="Arial"/>
                <w:sz w:val="20"/>
                <w:szCs w:val="20"/>
              </w:rPr>
            </w:pPr>
            <w:r w:rsidRPr="00973C8E">
              <w:rPr>
                <w:rFonts w:ascii="Arial" w:hAnsi="Arial" w:cs="Arial"/>
                <w:sz w:val="20"/>
                <w:szCs w:val="20"/>
              </w:rPr>
              <w:t>Población</w:t>
            </w:r>
          </w:p>
        </w:tc>
        <w:tc>
          <w:tcPr>
            <w:tcW w:w="6961" w:type="dxa"/>
          </w:tcPr>
          <w:p w:rsidR="0071569C" w:rsidRPr="00973C8E" w:rsidRDefault="0071569C"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73C8E">
              <w:rPr>
                <w:rStyle w:val="Textoennegrita"/>
                <w:rFonts w:ascii="Arial" w:hAnsi="Arial" w:cs="Arial"/>
                <w:b w:val="0"/>
                <w:sz w:val="20"/>
                <w:szCs w:val="20"/>
              </w:rPr>
              <w:t xml:space="preserve">Cemex, </w:t>
            </w:r>
            <w:proofErr w:type="spellStart"/>
            <w:r w:rsidRPr="00973C8E">
              <w:rPr>
                <w:rStyle w:val="Textoennegrita"/>
                <w:rFonts w:ascii="Arial" w:hAnsi="Arial" w:cs="Arial"/>
                <w:b w:val="0"/>
                <w:sz w:val="20"/>
                <w:szCs w:val="20"/>
              </w:rPr>
              <w:t>Holcim</w:t>
            </w:r>
            <w:proofErr w:type="spellEnd"/>
            <w:r w:rsidRPr="00973C8E">
              <w:rPr>
                <w:rStyle w:val="Textoennegrita"/>
                <w:rFonts w:ascii="Arial" w:hAnsi="Arial" w:cs="Arial"/>
                <w:b w:val="0"/>
                <w:sz w:val="20"/>
                <w:szCs w:val="20"/>
              </w:rPr>
              <w:t xml:space="preserve"> y la Fundación San Antonio</w:t>
            </w:r>
          </w:p>
        </w:tc>
      </w:tr>
      <w:tr w:rsidR="0071569C" w:rsidRPr="00973C8E" w:rsidTr="007A6717">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jc w:val="both"/>
              <w:rPr>
                <w:rFonts w:ascii="Arial" w:hAnsi="Arial" w:cs="Arial"/>
                <w:sz w:val="20"/>
                <w:szCs w:val="20"/>
              </w:rPr>
            </w:pPr>
            <w:r w:rsidRPr="00973C8E">
              <w:rPr>
                <w:rFonts w:ascii="Arial" w:hAnsi="Arial" w:cs="Arial"/>
                <w:sz w:val="20"/>
                <w:szCs w:val="20"/>
              </w:rPr>
              <w:t xml:space="preserve">Metodología </w:t>
            </w:r>
          </w:p>
        </w:tc>
        <w:tc>
          <w:tcPr>
            <w:tcW w:w="6961" w:type="dxa"/>
          </w:tcPr>
          <w:p w:rsidR="0071569C" w:rsidRPr="00973C8E" w:rsidRDefault="0071569C" w:rsidP="007A6717">
            <w:pPr>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Investigación, sanciones y cese de actividades. </w:t>
            </w:r>
          </w:p>
        </w:tc>
      </w:tr>
      <w:tr w:rsidR="0071569C" w:rsidRPr="00973C8E" w:rsidTr="007A671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jc w:val="both"/>
              <w:rPr>
                <w:rFonts w:ascii="Arial" w:hAnsi="Arial" w:cs="Arial"/>
                <w:sz w:val="20"/>
                <w:szCs w:val="20"/>
              </w:rPr>
            </w:pPr>
            <w:r w:rsidRPr="00973C8E">
              <w:rPr>
                <w:rFonts w:ascii="Arial" w:hAnsi="Arial" w:cs="Arial"/>
                <w:sz w:val="20"/>
                <w:szCs w:val="20"/>
              </w:rPr>
              <w:t>Principales referentes teóricos y conceptuales</w:t>
            </w:r>
          </w:p>
        </w:tc>
        <w:tc>
          <w:tcPr>
            <w:tcW w:w="6961" w:type="dxa"/>
          </w:tcPr>
          <w:p w:rsidR="0071569C" w:rsidRPr="00973C8E" w:rsidRDefault="0071569C" w:rsidP="007A6717">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71569C" w:rsidRPr="00973C8E" w:rsidTr="007A6717">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jc w:val="both"/>
              <w:rPr>
                <w:rFonts w:ascii="Arial" w:hAnsi="Arial" w:cs="Arial"/>
                <w:sz w:val="20"/>
                <w:szCs w:val="20"/>
              </w:rPr>
            </w:pPr>
            <w:r w:rsidRPr="00973C8E">
              <w:rPr>
                <w:rFonts w:ascii="Arial" w:hAnsi="Arial" w:cs="Arial"/>
                <w:sz w:val="20"/>
                <w:szCs w:val="20"/>
              </w:rPr>
              <w:t>Conceptos desarrollados en el texto</w:t>
            </w:r>
          </w:p>
        </w:tc>
        <w:tc>
          <w:tcPr>
            <w:tcW w:w="6961" w:type="dxa"/>
          </w:tcPr>
          <w:p w:rsidR="0071569C" w:rsidRDefault="0071569C" w:rsidP="007A6717">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-Cambio del Rumbo al Tunjuelo: Río Tunjuelo ha sido víctima de la indiscriminada explotación minera, la cual modificó el lecho del cuerpo de agua; es decir causó un cambio en su rumbo original por tres movimientos artificiales de las empresas mineras.</w:t>
            </w:r>
          </w:p>
          <w:p w:rsidR="0071569C" w:rsidRDefault="0071569C" w:rsidP="007A6717">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-Pérdida del cauce: Por la actividad minera, el Tunjuelo perdió su cauce. En pocas palabras, perdió el espacio que era ocupado por las aguas de las crecientes máximas.</w:t>
            </w:r>
          </w:p>
          <w:p w:rsidR="0071569C" w:rsidRPr="00973C8E" w:rsidRDefault="0071569C" w:rsidP="007A6717">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-Derrumbes por minería: La explotación por parte de Cemex, </w:t>
            </w:r>
            <w:proofErr w:type="spellStart"/>
            <w:r>
              <w:rPr>
                <w:rFonts w:ascii="Arial" w:hAnsi="Arial" w:cs="Arial"/>
                <w:sz w:val="20"/>
                <w:szCs w:val="20"/>
              </w:rPr>
              <w:t>Holcim</w:t>
            </w:r>
            <w:proofErr w:type="spellEnd"/>
            <w:r>
              <w:rPr>
                <w:rFonts w:ascii="Arial" w:hAnsi="Arial" w:cs="Arial"/>
                <w:sz w:val="20"/>
                <w:szCs w:val="20"/>
              </w:rPr>
              <w:t xml:space="preserve"> y la Fundación San Antonio ha generado profundas excavaciones, que han variado el equilibrio del terreno. Grietas, hundimientos y deslizamientos se han presentado a raíz de esto.</w:t>
            </w:r>
          </w:p>
        </w:tc>
      </w:tr>
      <w:tr w:rsidR="0071569C" w:rsidRPr="00973C8E" w:rsidTr="007A671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spacing w:line="360" w:lineRule="auto"/>
              <w:jc w:val="both"/>
              <w:rPr>
                <w:rFonts w:ascii="Arial" w:hAnsi="Arial" w:cs="Arial"/>
                <w:sz w:val="20"/>
                <w:szCs w:val="20"/>
              </w:rPr>
            </w:pPr>
            <w:r w:rsidRPr="00973C8E">
              <w:rPr>
                <w:rFonts w:ascii="Arial" w:hAnsi="Arial" w:cs="Arial"/>
                <w:sz w:val="20"/>
                <w:szCs w:val="20"/>
              </w:rPr>
              <w:t>Resultados</w:t>
            </w:r>
          </w:p>
        </w:tc>
        <w:tc>
          <w:tcPr>
            <w:tcW w:w="6961" w:type="dxa"/>
          </w:tcPr>
          <w:p w:rsidR="0071569C" w:rsidRPr="00591AA7" w:rsidRDefault="0071569C" w:rsidP="007A671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Las tres empresas modificaron el lecho del río Tunjuelito, provocaron perdida del cauce, afectaron acuíferos y causaron derrumbes por minería, adelantaron actividades de explotación del recurso hídrico subterráneo en el Parque Minero Industrial del Tunjuelo sin contar con la concesión de aguas. Además, no respetaron la zona de protección del recurso hídrico superficial y realizaron actividades que no son permitidas en zona de ronda. Por eso deben parar actividades y responder por un daño ambiental de más de 50 años, manifestó Juan Antonio Nieto Escalante, Secretario Distrital de Ambiente.</w:t>
            </w:r>
          </w:p>
        </w:tc>
      </w:tr>
      <w:tr w:rsidR="0071569C" w:rsidRPr="00973C8E" w:rsidTr="007A6717">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spacing w:line="360" w:lineRule="auto"/>
              <w:jc w:val="both"/>
              <w:rPr>
                <w:rFonts w:ascii="Arial" w:hAnsi="Arial" w:cs="Arial"/>
                <w:sz w:val="20"/>
                <w:szCs w:val="20"/>
              </w:rPr>
            </w:pPr>
            <w:r w:rsidRPr="00973C8E">
              <w:rPr>
                <w:rFonts w:ascii="Arial" w:hAnsi="Arial" w:cs="Arial"/>
                <w:sz w:val="20"/>
                <w:szCs w:val="20"/>
              </w:rPr>
              <w:t>Conclusiones</w:t>
            </w:r>
          </w:p>
        </w:tc>
        <w:tc>
          <w:tcPr>
            <w:tcW w:w="6961" w:type="dxa"/>
          </w:tcPr>
          <w:p w:rsidR="0071569C" w:rsidRDefault="0071569C" w:rsidP="007A6717">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Las sociedades deberán responder por dos cargos impuestos por la entidad ambiental del Distrito: uno por utilizar el agua y el cauce del Tunjuelo sin la correspondiente concesión o permiso, y el segundo por incurrir presuntamente en las conductas que atentaron contra el recurso hídrico.</w:t>
            </w:r>
          </w:p>
          <w:p w:rsidR="0071569C" w:rsidRPr="00973C8E" w:rsidRDefault="0071569C" w:rsidP="007A6717">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El cese de actividades se mantendrá hasta que se compruebe que Cemex, </w:t>
            </w:r>
            <w:proofErr w:type="spellStart"/>
            <w:r>
              <w:rPr>
                <w:rFonts w:ascii="Arial" w:hAnsi="Arial" w:cs="Arial"/>
                <w:sz w:val="20"/>
                <w:szCs w:val="20"/>
              </w:rPr>
              <w:t>Holcim</w:t>
            </w:r>
            <w:proofErr w:type="spellEnd"/>
            <w:r>
              <w:rPr>
                <w:rFonts w:ascii="Arial" w:hAnsi="Arial" w:cs="Arial"/>
                <w:sz w:val="20"/>
                <w:szCs w:val="20"/>
              </w:rPr>
              <w:t xml:space="preserve"> y la Fundación San Antonio den solución a todos los impactos ambientales, al igual que garanticen la estabilidad del suelo y tengan todos los permisos ambientales para ejercer la actividad minera.</w:t>
            </w:r>
          </w:p>
        </w:tc>
      </w:tr>
      <w:tr w:rsidR="0071569C" w:rsidRPr="00973C8E" w:rsidTr="007A6717">
        <w:tblPrEx>
          <w:jc w:val="left"/>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spacing w:line="360" w:lineRule="auto"/>
              <w:jc w:val="both"/>
              <w:rPr>
                <w:rFonts w:ascii="Arial" w:hAnsi="Arial" w:cs="Arial"/>
                <w:sz w:val="20"/>
                <w:szCs w:val="20"/>
              </w:rPr>
            </w:pPr>
            <w:r w:rsidRPr="00973C8E">
              <w:rPr>
                <w:rFonts w:ascii="Arial" w:hAnsi="Arial" w:cs="Arial"/>
                <w:sz w:val="20"/>
                <w:szCs w:val="20"/>
              </w:rPr>
              <w:t>Comentarios</w:t>
            </w:r>
          </w:p>
        </w:tc>
        <w:tc>
          <w:tcPr>
            <w:tcW w:w="6961" w:type="dxa"/>
          </w:tcPr>
          <w:p w:rsidR="0071569C" w:rsidRPr="00973C8E" w:rsidRDefault="0071569C" w:rsidP="007A6717">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w:t>
            </w:r>
          </w:p>
        </w:tc>
      </w:tr>
      <w:tr w:rsidR="0071569C" w:rsidRPr="00973C8E" w:rsidTr="007A6717">
        <w:tblPrEx>
          <w:jc w:val="left"/>
        </w:tblPrEx>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3" w:type="dxa"/>
          </w:tcPr>
          <w:p w:rsidR="0071569C" w:rsidRPr="00973C8E" w:rsidRDefault="0071569C" w:rsidP="007A6717">
            <w:pPr>
              <w:spacing w:line="360" w:lineRule="auto"/>
              <w:jc w:val="both"/>
              <w:rPr>
                <w:rFonts w:ascii="Arial" w:hAnsi="Arial" w:cs="Arial"/>
                <w:sz w:val="20"/>
                <w:szCs w:val="20"/>
              </w:rPr>
            </w:pPr>
            <w:r w:rsidRPr="00973C8E">
              <w:rPr>
                <w:rFonts w:ascii="Arial" w:hAnsi="Arial" w:cs="Arial"/>
                <w:sz w:val="20"/>
                <w:szCs w:val="20"/>
              </w:rPr>
              <w:t>Elaborado por</w:t>
            </w:r>
          </w:p>
        </w:tc>
        <w:tc>
          <w:tcPr>
            <w:tcW w:w="6961" w:type="dxa"/>
          </w:tcPr>
          <w:p w:rsidR="0071569C" w:rsidRPr="00973C8E" w:rsidRDefault="0071569C" w:rsidP="007A6717">
            <w:pPr>
              <w:autoSpaceDE w:val="0"/>
              <w:autoSpaceDN w:val="0"/>
              <w:adjustRightInd w:val="0"/>
              <w:jc w:val="both"/>
              <w:cnfStyle w:val="000000010000" w:firstRow="0" w:lastRow="0" w:firstColumn="0" w:lastColumn="0" w:oddVBand="0" w:evenVBand="0" w:oddHBand="0" w:evenHBand="1" w:firstRowFirstColumn="0" w:firstRowLastColumn="0" w:lastRowFirstColumn="0" w:lastRowLastColumn="0"/>
              <w:rPr>
                <w:rFonts w:ascii="Arial" w:hAnsi="Arial" w:cs="Arial"/>
                <w:sz w:val="20"/>
                <w:szCs w:val="20"/>
              </w:rPr>
            </w:pPr>
            <w:r>
              <w:rPr>
                <w:rFonts w:ascii="Arial" w:hAnsi="Arial" w:cs="Arial"/>
                <w:sz w:val="20"/>
                <w:szCs w:val="20"/>
              </w:rPr>
              <w:t xml:space="preserve">Erika Bayona. </w:t>
            </w:r>
          </w:p>
        </w:tc>
      </w:tr>
    </w:tbl>
    <w:p w:rsidR="0071569C" w:rsidRDefault="0071569C">
      <w:bookmarkStart w:id="0" w:name="_GoBack"/>
      <w:bookmarkEnd w:id="0"/>
    </w:p>
    <w:sectPr w:rsidR="007156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757"/>
    <w:rsid w:val="00422757"/>
    <w:rsid w:val="0071569C"/>
    <w:rsid w:val="00F36E5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569C"/>
    <w:rPr>
      <w:color w:val="0000FF"/>
      <w:u w:val="single"/>
    </w:rPr>
  </w:style>
  <w:style w:type="character" w:customStyle="1" w:styleId="apple-converted-space">
    <w:name w:val="apple-converted-space"/>
    <w:basedOn w:val="Fuentedeprrafopredeter"/>
    <w:rsid w:val="0071569C"/>
  </w:style>
  <w:style w:type="character" w:styleId="Textoennegrita">
    <w:name w:val="Strong"/>
    <w:basedOn w:val="Fuentedeprrafopredeter"/>
    <w:uiPriority w:val="22"/>
    <w:qFormat/>
    <w:rsid w:val="0071569C"/>
    <w:rPr>
      <w:b/>
      <w:bCs/>
    </w:rPr>
  </w:style>
  <w:style w:type="table" w:customStyle="1" w:styleId="Cuadrculaclara-nfasis21">
    <w:name w:val="Cuadrícula clara - Énfasis 21"/>
    <w:basedOn w:val="Tablanormal"/>
    <w:next w:val="Cuadrculaclara-nfasis2"/>
    <w:uiPriority w:val="62"/>
    <w:rsid w:val="0071569C"/>
    <w:pPr>
      <w:spacing w:after="0" w:line="240" w:lineRule="auto"/>
    </w:pPr>
    <w:rPr>
      <w:lang w:val="es-ES"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2">
    <w:name w:val="Light Grid Accent 2"/>
    <w:basedOn w:val="Tablanormal"/>
    <w:uiPriority w:val="62"/>
    <w:rsid w:val="0071569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nfasis">
    <w:name w:val="Emphasis"/>
    <w:basedOn w:val="Fuentedeprrafopredeter"/>
    <w:uiPriority w:val="20"/>
    <w:qFormat/>
    <w:rsid w:val="0071569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6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1569C"/>
    <w:rPr>
      <w:color w:val="0000FF"/>
      <w:u w:val="single"/>
    </w:rPr>
  </w:style>
  <w:style w:type="character" w:customStyle="1" w:styleId="apple-converted-space">
    <w:name w:val="apple-converted-space"/>
    <w:basedOn w:val="Fuentedeprrafopredeter"/>
    <w:rsid w:val="0071569C"/>
  </w:style>
  <w:style w:type="character" w:styleId="Textoennegrita">
    <w:name w:val="Strong"/>
    <w:basedOn w:val="Fuentedeprrafopredeter"/>
    <w:uiPriority w:val="22"/>
    <w:qFormat/>
    <w:rsid w:val="0071569C"/>
    <w:rPr>
      <w:b/>
      <w:bCs/>
    </w:rPr>
  </w:style>
  <w:style w:type="table" w:customStyle="1" w:styleId="Cuadrculaclara-nfasis21">
    <w:name w:val="Cuadrícula clara - Énfasis 21"/>
    <w:basedOn w:val="Tablanormal"/>
    <w:next w:val="Cuadrculaclara-nfasis2"/>
    <w:uiPriority w:val="62"/>
    <w:rsid w:val="0071569C"/>
    <w:pPr>
      <w:spacing w:after="0" w:line="240" w:lineRule="auto"/>
    </w:pPr>
    <w:rPr>
      <w:lang w:val="es-ES" w:eastAsia="es-E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Cuadrculaclara-nfasis2">
    <w:name w:val="Light Grid Accent 2"/>
    <w:basedOn w:val="Tablanormal"/>
    <w:uiPriority w:val="62"/>
    <w:rsid w:val="0071569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character" w:styleId="nfasis">
    <w:name w:val="Emphasis"/>
    <w:basedOn w:val="Fuentedeprrafopredeter"/>
    <w:uiPriority w:val="20"/>
    <w:qFormat/>
    <w:rsid w:val="0071569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ecretariadeambiente.gov.co/sda/libreria/php/noticias08.php?id=1358" TargetMode="External"/><Relationship Id="rId5" Type="http://schemas.openxmlformats.org/officeDocument/2006/relationships/hyperlink" Target="http://www.eltiempo.com/archivo/documento/MAM-56914"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5221</Characters>
  <Application>Microsoft Office Word</Application>
  <DocSecurity>0</DocSecurity>
  <Lines>43</Lines>
  <Paragraphs>12</Paragraphs>
  <ScaleCrop>false</ScaleCrop>
  <Company/>
  <LinksUpToDate>false</LinksUpToDate>
  <CharactersWithSpaces>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dc:creator>
  <cp:keywords/>
  <dc:description/>
  <cp:lastModifiedBy>Erika</cp:lastModifiedBy>
  <cp:revision>2</cp:revision>
  <dcterms:created xsi:type="dcterms:W3CDTF">2012-06-01T04:44:00Z</dcterms:created>
  <dcterms:modified xsi:type="dcterms:W3CDTF">2012-06-01T04:47:00Z</dcterms:modified>
</cp:coreProperties>
</file>