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2BF" w:rsidRPr="00F762BF" w:rsidRDefault="00F762BF" w:rsidP="0083089B">
      <w:pPr>
        <w:ind w:right="900"/>
        <w:jc w:val="both"/>
        <w:rPr>
          <w:rFonts w:ascii="TimesNewRoman" w:hAnsi="TimesNewRoman" w:cs="TimesNewRoman"/>
          <w:sz w:val="28"/>
          <w:szCs w:val="28"/>
        </w:rPr>
      </w:pPr>
      <w:r w:rsidRPr="00F762BF">
        <w:rPr>
          <w:rFonts w:ascii="TimesNewRoman" w:hAnsi="TimesNewRoman" w:cs="TimesNewRoman"/>
          <w:sz w:val="28"/>
          <w:szCs w:val="28"/>
        </w:rPr>
        <w:t>Obligaciones</w:t>
      </w:r>
    </w:p>
    <w:p w:rsidR="00522144" w:rsidRDefault="0083089B" w:rsidP="0083089B">
      <w:pPr>
        <w:ind w:right="900"/>
        <w:jc w:val="both"/>
        <w:rPr>
          <w:rFonts w:ascii="TimesNewRoman" w:hAnsi="TimesNewRoman" w:cs="TimesNewRoman"/>
          <w:sz w:val="24"/>
          <w:szCs w:val="24"/>
        </w:rPr>
      </w:pPr>
      <w:r w:rsidRPr="0083089B">
        <w:rPr>
          <w:rFonts w:ascii="TimesNewRoman" w:hAnsi="TimesNewRoman" w:cs="TimesNewRoman"/>
          <w:sz w:val="24"/>
          <w:szCs w:val="24"/>
        </w:rPr>
        <w:t>Cada uno de los Estados Partes se compromete a adoptar medidas para garantizar que toda persona que se encuentre bajo su jurisdicción tenga acceso al mínimo de alimentos esenciales suficientes</w:t>
      </w:r>
      <w:r w:rsidR="00522144">
        <w:rPr>
          <w:rFonts w:ascii="TimesNewRoman" w:hAnsi="TimesNewRoman" w:cs="TimesNewRoman"/>
          <w:sz w:val="24"/>
          <w:szCs w:val="24"/>
        </w:rPr>
        <w:t>,</w:t>
      </w:r>
      <w:r w:rsidRPr="0083089B">
        <w:rPr>
          <w:rFonts w:ascii="TimesNewRoman" w:hAnsi="TimesNewRoman" w:cs="TimesNewRoman"/>
          <w:sz w:val="24"/>
          <w:szCs w:val="24"/>
        </w:rPr>
        <w:t xml:space="preserve"> inocuos y nutritivamente adecuados para prot</w:t>
      </w:r>
      <w:r w:rsidRPr="0083089B">
        <w:rPr>
          <w:rFonts w:ascii="TimesNewRoman" w:hAnsi="TimesNewRoman" w:cs="TimesNewRoman"/>
          <w:sz w:val="24"/>
          <w:szCs w:val="24"/>
        </w:rPr>
        <w:t>e</w:t>
      </w:r>
      <w:r w:rsidRPr="0083089B">
        <w:rPr>
          <w:rFonts w:ascii="TimesNewRoman" w:hAnsi="TimesNewRoman" w:cs="TimesNewRoman"/>
          <w:sz w:val="24"/>
          <w:szCs w:val="24"/>
        </w:rPr>
        <w:t xml:space="preserve">gerla contra el hambre. </w:t>
      </w:r>
    </w:p>
    <w:p w:rsidR="00FA1873" w:rsidRDefault="0083089B" w:rsidP="0083089B">
      <w:pPr>
        <w:ind w:right="900"/>
        <w:jc w:val="both"/>
        <w:rPr>
          <w:rFonts w:ascii="TimesNewRoman,Italic" w:hAnsi="TimesNewRoman,Italic" w:cs="TimesNewRoman,Italic"/>
          <w:i/>
          <w:iCs/>
          <w:sz w:val="24"/>
          <w:szCs w:val="24"/>
        </w:rPr>
      </w:pPr>
      <w:r w:rsidRPr="0083089B">
        <w:rPr>
          <w:rFonts w:ascii="TimesNewRoman" w:hAnsi="TimesNewRoman" w:cs="TimesNewRoman"/>
          <w:sz w:val="24"/>
          <w:szCs w:val="24"/>
        </w:rPr>
        <w:t>El der</w:t>
      </w:r>
      <w:r w:rsidR="00FA1873">
        <w:rPr>
          <w:rFonts w:ascii="TimesNewRoman" w:hAnsi="TimesNewRoman" w:cs="TimesNewRoman"/>
          <w:sz w:val="24"/>
          <w:szCs w:val="24"/>
        </w:rPr>
        <w:t>echo a la alimentación adecuada</w:t>
      </w:r>
      <w:r w:rsidRPr="0083089B">
        <w:rPr>
          <w:rFonts w:ascii="TimesNewRoman" w:hAnsi="TimesNewRoman" w:cs="TimesNewRoman"/>
          <w:sz w:val="24"/>
          <w:szCs w:val="24"/>
        </w:rPr>
        <w:t xml:space="preserve"> impone tres tipos o niveles de obligaciones a los Estados Partes: </w:t>
      </w:r>
      <w:r w:rsidRPr="00FA1873">
        <w:rPr>
          <w:rFonts w:ascii="TimesNewRoman,Italic" w:hAnsi="TimesNewRoman,Italic" w:cs="TimesNewRoman,Italic"/>
          <w:b/>
          <w:i/>
          <w:iCs/>
          <w:sz w:val="24"/>
          <w:szCs w:val="24"/>
        </w:rPr>
        <w:t>respetar</w:t>
      </w:r>
      <w:r w:rsidRPr="00FA1873">
        <w:rPr>
          <w:rFonts w:ascii="TimesNewRoman" w:hAnsi="TimesNewRoman" w:cs="TimesNewRoman"/>
          <w:b/>
          <w:sz w:val="24"/>
          <w:szCs w:val="24"/>
        </w:rPr>
        <w:t xml:space="preserve">, </w:t>
      </w:r>
      <w:r w:rsidRPr="00FA1873">
        <w:rPr>
          <w:rFonts w:ascii="TimesNewRoman,Italic" w:hAnsi="TimesNewRoman,Italic" w:cs="TimesNewRoman,Italic"/>
          <w:b/>
          <w:i/>
          <w:iCs/>
          <w:sz w:val="24"/>
          <w:szCs w:val="24"/>
        </w:rPr>
        <w:t xml:space="preserve">proteger </w:t>
      </w:r>
      <w:r w:rsidRPr="00FA1873">
        <w:rPr>
          <w:rFonts w:ascii="TimesNewRoman" w:hAnsi="TimesNewRoman" w:cs="TimesNewRoman"/>
          <w:b/>
          <w:sz w:val="24"/>
          <w:szCs w:val="24"/>
        </w:rPr>
        <w:t xml:space="preserve">y </w:t>
      </w:r>
      <w:r w:rsidRPr="00FA1873">
        <w:rPr>
          <w:rFonts w:ascii="TimesNewRoman,Italic" w:hAnsi="TimesNewRoman,Italic" w:cs="TimesNewRoman,Italic"/>
          <w:b/>
          <w:i/>
          <w:iCs/>
          <w:sz w:val="24"/>
          <w:szCs w:val="24"/>
        </w:rPr>
        <w:t>realizar</w:t>
      </w:r>
      <w:r w:rsidR="00FA1873">
        <w:rPr>
          <w:rFonts w:ascii="TimesNewRoman,Italic" w:hAnsi="TimesNewRoman,Italic" w:cs="TimesNewRoman,Italic"/>
          <w:b/>
          <w:i/>
          <w:iCs/>
          <w:sz w:val="24"/>
          <w:szCs w:val="24"/>
        </w:rPr>
        <w:t xml:space="preserve"> (facilitar y hacer efectivo)</w:t>
      </w:r>
      <w:r w:rsidRPr="0083089B">
        <w:rPr>
          <w:rFonts w:ascii="TimesNewRoman,Italic" w:hAnsi="TimesNewRoman,Italic" w:cs="TimesNewRoman,Italic"/>
          <w:i/>
          <w:iCs/>
          <w:sz w:val="24"/>
          <w:szCs w:val="24"/>
        </w:rPr>
        <w:t xml:space="preserve">. </w:t>
      </w:r>
    </w:p>
    <w:p w:rsidR="00FB16EA" w:rsidRDefault="0083089B" w:rsidP="0083089B">
      <w:pPr>
        <w:ind w:right="900"/>
        <w:jc w:val="both"/>
        <w:rPr>
          <w:rFonts w:ascii="TimesNewRoman" w:hAnsi="TimesNewRoman" w:cs="TimesNewRoman"/>
          <w:sz w:val="24"/>
          <w:szCs w:val="24"/>
        </w:rPr>
      </w:pPr>
      <w:r w:rsidRPr="00FB16EA">
        <w:rPr>
          <w:rFonts w:ascii="TimesNewRoman,Italic" w:hAnsi="TimesNewRoman,Italic" w:cs="TimesNewRoman,Italic"/>
          <w:b/>
          <w:i/>
          <w:iCs/>
          <w:sz w:val="24"/>
          <w:szCs w:val="24"/>
        </w:rPr>
        <w:t>La obligación de respetar</w:t>
      </w:r>
      <w:r w:rsidRPr="0083089B">
        <w:rPr>
          <w:rFonts w:ascii="TimesNewRoman,Italic" w:hAnsi="TimesNewRoman,Italic" w:cs="TimesNewRoman,Italic"/>
          <w:i/>
          <w:iCs/>
          <w:sz w:val="24"/>
          <w:szCs w:val="24"/>
        </w:rPr>
        <w:t xml:space="preserve"> </w:t>
      </w:r>
      <w:r w:rsidRPr="0083089B">
        <w:rPr>
          <w:rFonts w:ascii="TimesNewRoman" w:hAnsi="TimesNewRoman" w:cs="TimesNewRoman"/>
          <w:sz w:val="24"/>
          <w:szCs w:val="24"/>
        </w:rPr>
        <w:t>el acceso existente a una alimentación adecuada requi</w:t>
      </w:r>
      <w:r w:rsidRPr="0083089B">
        <w:rPr>
          <w:rFonts w:ascii="TimesNewRoman" w:hAnsi="TimesNewRoman" w:cs="TimesNewRoman"/>
          <w:sz w:val="24"/>
          <w:szCs w:val="24"/>
        </w:rPr>
        <w:t>e</w:t>
      </w:r>
      <w:r w:rsidRPr="0083089B">
        <w:rPr>
          <w:rFonts w:ascii="TimesNewRoman" w:hAnsi="TimesNewRoman" w:cs="TimesNewRoman"/>
          <w:sz w:val="24"/>
          <w:szCs w:val="24"/>
        </w:rPr>
        <w:t xml:space="preserve">re que los Estados no adopten medidas de ningún tipo que tengan por resultado impedir ese acceso. </w:t>
      </w:r>
    </w:p>
    <w:p w:rsidR="004F77CE" w:rsidRDefault="0083089B" w:rsidP="0083089B">
      <w:pPr>
        <w:ind w:right="900"/>
        <w:jc w:val="both"/>
        <w:rPr>
          <w:rFonts w:ascii="TimesNewRoman" w:hAnsi="TimesNewRoman" w:cs="TimesNewRoman"/>
          <w:sz w:val="24"/>
          <w:szCs w:val="24"/>
        </w:rPr>
      </w:pPr>
      <w:r w:rsidRPr="004F77CE">
        <w:rPr>
          <w:rFonts w:ascii="TimesNewRoman" w:hAnsi="TimesNewRoman" w:cs="TimesNewRoman"/>
          <w:b/>
          <w:i/>
          <w:sz w:val="24"/>
          <w:szCs w:val="24"/>
        </w:rPr>
        <w:t>La obligación de</w:t>
      </w:r>
      <w:r w:rsidRPr="00FB16EA">
        <w:rPr>
          <w:rFonts w:ascii="TimesNewRoman" w:hAnsi="TimesNewRoman" w:cs="TimesNewRoman"/>
          <w:b/>
          <w:sz w:val="24"/>
          <w:szCs w:val="24"/>
        </w:rPr>
        <w:t xml:space="preserve"> </w:t>
      </w:r>
      <w:r w:rsidRPr="00FB16EA">
        <w:rPr>
          <w:rFonts w:ascii="TimesNewRoman,Italic" w:hAnsi="TimesNewRoman,Italic" w:cs="TimesNewRoman,Italic"/>
          <w:b/>
          <w:i/>
          <w:iCs/>
          <w:sz w:val="24"/>
          <w:szCs w:val="24"/>
        </w:rPr>
        <w:t>proteger</w:t>
      </w:r>
      <w:r w:rsidRPr="0083089B">
        <w:rPr>
          <w:rFonts w:ascii="TimesNewRoman,Italic" w:hAnsi="TimesNewRoman,Italic" w:cs="TimesNewRoman,Italic"/>
          <w:i/>
          <w:iCs/>
          <w:sz w:val="24"/>
          <w:szCs w:val="24"/>
        </w:rPr>
        <w:t xml:space="preserve"> </w:t>
      </w:r>
      <w:r w:rsidRPr="0083089B">
        <w:rPr>
          <w:rFonts w:ascii="TimesNewRoman" w:hAnsi="TimesNewRoman" w:cs="TimesNewRoman"/>
          <w:sz w:val="24"/>
          <w:szCs w:val="24"/>
        </w:rPr>
        <w:t xml:space="preserve">requiere que el Estado Parte adopte medidas para velar por que las empresas o los particulares no priven a las personas del acceso a una alimentación adecuada. </w:t>
      </w:r>
    </w:p>
    <w:p w:rsidR="00AA2689" w:rsidRDefault="0083089B" w:rsidP="0083089B">
      <w:pPr>
        <w:ind w:right="900"/>
        <w:jc w:val="both"/>
        <w:rPr>
          <w:rFonts w:ascii="TimesNewRoman" w:hAnsi="TimesNewRoman" w:cs="TimesNewRoman"/>
          <w:sz w:val="24"/>
          <w:szCs w:val="24"/>
        </w:rPr>
      </w:pPr>
      <w:r w:rsidRPr="004F77CE">
        <w:rPr>
          <w:rFonts w:ascii="TimesNewRoman" w:hAnsi="TimesNewRoman" w:cs="TimesNewRoman"/>
          <w:b/>
          <w:i/>
          <w:sz w:val="24"/>
          <w:szCs w:val="24"/>
        </w:rPr>
        <w:t xml:space="preserve">La obligación de </w:t>
      </w:r>
      <w:r w:rsidRPr="004F77CE">
        <w:rPr>
          <w:rFonts w:ascii="TimesNewRoman,Italic" w:hAnsi="TimesNewRoman,Italic" w:cs="TimesNewRoman,Italic"/>
          <w:b/>
          <w:i/>
          <w:iCs/>
          <w:sz w:val="24"/>
          <w:szCs w:val="24"/>
        </w:rPr>
        <w:t xml:space="preserve">realizar </w:t>
      </w:r>
      <w:r w:rsidRPr="004F77CE">
        <w:rPr>
          <w:rFonts w:ascii="TimesNewRoman" w:hAnsi="TimesNewRoman" w:cs="TimesNewRoman"/>
          <w:b/>
          <w:i/>
          <w:sz w:val="24"/>
          <w:szCs w:val="24"/>
        </w:rPr>
        <w:t>(</w:t>
      </w:r>
      <w:r w:rsidRPr="004F77CE">
        <w:rPr>
          <w:rFonts w:ascii="TimesNewRoman,Italic" w:hAnsi="TimesNewRoman,Italic" w:cs="TimesNewRoman,Italic"/>
          <w:b/>
          <w:i/>
          <w:iCs/>
          <w:sz w:val="24"/>
          <w:szCs w:val="24"/>
        </w:rPr>
        <w:t>facilitar</w:t>
      </w:r>
      <w:r w:rsidRPr="004F77CE">
        <w:rPr>
          <w:rFonts w:ascii="TimesNewRoman" w:hAnsi="TimesNewRoman" w:cs="TimesNewRoman"/>
          <w:b/>
          <w:i/>
          <w:sz w:val="24"/>
          <w:szCs w:val="24"/>
        </w:rPr>
        <w:t>)</w:t>
      </w:r>
      <w:r w:rsidRPr="0083089B">
        <w:rPr>
          <w:rFonts w:ascii="TimesNewRoman" w:hAnsi="TimesNewRoman" w:cs="TimesNewRoman"/>
          <w:sz w:val="24"/>
          <w:szCs w:val="24"/>
        </w:rPr>
        <w:t xml:space="preserve"> significa que el Estado debe procurar iniciar actividades con el fin de fortalecer el acceso y la utilización por parte de la pobl</w:t>
      </w:r>
      <w:r w:rsidRPr="0083089B">
        <w:rPr>
          <w:rFonts w:ascii="TimesNewRoman" w:hAnsi="TimesNewRoman" w:cs="TimesNewRoman"/>
          <w:sz w:val="24"/>
          <w:szCs w:val="24"/>
        </w:rPr>
        <w:t>a</w:t>
      </w:r>
      <w:r w:rsidRPr="0083089B">
        <w:rPr>
          <w:rFonts w:ascii="TimesNewRoman" w:hAnsi="TimesNewRoman" w:cs="TimesNewRoman"/>
          <w:sz w:val="24"/>
          <w:szCs w:val="24"/>
        </w:rPr>
        <w:t>ción de los recursos y medios que aseguren sus medios de vida, incluida la segur</w:t>
      </w:r>
      <w:r w:rsidRPr="0083089B">
        <w:rPr>
          <w:rFonts w:ascii="TimesNewRoman" w:hAnsi="TimesNewRoman" w:cs="TimesNewRoman"/>
          <w:sz w:val="24"/>
          <w:szCs w:val="24"/>
        </w:rPr>
        <w:t>i</w:t>
      </w:r>
      <w:r w:rsidRPr="0083089B">
        <w:rPr>
          <w:rFonts w:ascii="TimesNewRoman" w:hAnsi="TimesNewRoman" w:cs="TimesNewRoman"/>
          <w:sz w:val="24"/>
          <w:szCs w:val="24"/>
        </w:rPr>
        <w:t xml:space="preserve">dad alimentaria. </w:t>
      </w:r>
    </w:p>
    <w:p w:rsidR="00A7577F" w:rsidRDefault="00AA2689" w:rsidP="0083089B">
      <w:pPr>
        <w:ind w:right="900"/>
        <w:jc w:val="both"/>
        <w:rPr>
          <w:rFonts w:ascii="TimesNewRoman" w:hAnsi="TimesNewRoman" w:cs="TimesNewRoman"/>
          <w:sz w:val="24"/>
          <w:szCs w:val="24"/>
        </w:rPr>
      </w:pPr>
      <w:r w:rsidRPr="00ED1C1B">
        <w:rPr>
          <w:rFonts w:ascii="TimesNewRoman" w:hAnsi="TimesNewRoman" w:cs="TimesNewRoman"/>
          <w:b/>
          <w:i/>
          <w:sz w:val="24"/>
          <w:szCs w:val="24"/>
        </w:rPr>
        <w:t>C</w:t>
      </w:r>
      <w:r w:rsidR="0083089B" w:rsidRPr="00ED1C1B">
        <w:rPr>
          <w:rFonts w:ascii="TimesNewRoman" w:hAnsi="TimesNewRoman" w:cs="TimesNewRoman"/>
          <w:b/>
          <w:i/>
          <w:sz w:val="24"/>
          <w:szCs w:val="24"/>
        </w:rPr>
        <w:t xml:space="preserve">uando un individuo o un grupo sea incapaz, por razones que escapen a su control, de disfrutar el derecho a una alimentación adecuada por los medios a su alcance, los Estados tienen la obligación de </w:t>
      </w:r>
      <w:r w:rsidR="0083089B" w:rsidRPr="00ED1C1B">
        <w:rPr>
          <w:rFonts w:ascii="TimesNewRoman,Italic" w:hAnsi="TimesNewRoman,Italic" w:cs="TimesNewRoman,Italic"/>
          <w:b/>
          <w:i/>
          <w:iCs/>
          <w:sz w:val="24"/>
          <w:szCs w:val="24"/>
        </w:rPr>
        <w:t xml:space="preserve">realizar </w:t>
      </w:r>
      <w:r w:rsidR="0083089B" w:rsidRPr="00ED1C1B">
        <w:rPr>
          <w:rFonts w:ascii="TimesNewRoman" w:hAnsi="TimesNewRoman" w:cs="TimesNewRoman"/>
          <w:b/>
          <w:i/>
          <w:sz w:val="24"/>
          <w:szCs w:val="24"/>
        </w:rPr>
        <w:t>(</w:t>
      </w:r>
      <w:r w:rsidR="0083089B" w:rsidRPr="00ED1C1B">
        <w:rPr>
          <w:rFonts w:ascii="TimesNewRoman,Italic" w:hAnsi="TimesNewRoman,Italic" w:cs="TimesNewRoman,Italic"/>
          <w:b/>
          <w:i/>
          <w:iCs/>
          <w:sz w:val="24"/>
          <w:szCs w:val="24"/>
        </w:rPr>
        <w:t>hacer efectivo</w:t>
      </w:r>
      <w:r w:rsidR="0083089B" w:rsidRPr="00ED1C1B">
        <w:rPr>
          <w:rFonts w:ascii="TimesNewRoman" w:hAnsi="TimesNewRoman" w:cs="TimesNewRoman"/>
          <w:b/>
          <w:i/>
          <w:sz w:val="24"/>
          <w:szCs w:val="24"/>
        </w:rPr>
        <w:t>) ese d</w:t>
      </w:r>
      <w:r w:rsidR="0083089B" w:rsidRPr="00ED1C1B">
        <w:rPr>
          <w:rFonts w:ascii="TimesNewRoman" w:hAnsi="TimesNewRoman" w:cs="TimesNewRoman"/>
          <w:b/>
          <w:i/>
          <w:sz w:val="24"/>
          <w:szCs w:val="24"/>
        </w:rPr>
        <w:t>e</w:t>
      </w:r>
      <w:r w:rsidR="0083089B" w:rsidRPr="00ED1C1B">
        <w:rPr>
          <w:rFonts w:ascii="TimesNewRoman" w:hAnsi="TimesNewRoman" w:cs="TimesNewRoman"/>
          <w:b/>
          <w:i/>
          <w:sz w:val="24"/>
          <w:szCs w:val="24"/>
        </w:rPr>
        <w:t>recho directamente</w:t>
      </w:r>
      <w:r w:rsidR="0083089B" w:rsidRPr="0083089B">
        <w:rPr>
          <w:rFonts w:ascii="TimesNewRoman" w:hAnsi="TimesNewRoman" w:cs="TimesNewRoman"/>
          <w:sz w:val="24"/>
          <w:szCs w:val="24"/>
        </w:rPr>
        <w:t xml:space="preserve">. Esta obligación también se aplica a las personas que son víctimas de catástrofes naturales o de otra índole. </w:t>
      </w:r>
    </w:p>
    <w:p w:rsidR="00ED1C1B" w:rsidRPr="00ED1C1B" w:rsidRDefault="0083089B" w:rsidP="0083089B">
      <w:pPr>
        <w:ind w:right="900"/>
        <w:jc w:val="both"/>
        <w:rPr>
          <w:sz w:val="24"/>
          <w:szCs w:val="24"/>
        </w:rPr>
      </w:pPr>
      <w:r w:rsidRPr="00ED1C1B">
        <w:rPr>
          <w:rFonts w:ascii="TimesNewRoman" w:hAnsi="TimesNewRoman" w:cs="TimesNewRoman"/>
          <w:b/>
          <w:i/>
          <w:sz w:val="24"/>
          <w:szCs w:val="24"/>
        </w:rPr>
        <w:t>Algunas de las medidas a estos distintos niveles de obligación de los Estados Partes tienen un carácter más inmediato, mientras que otras tienen un carácter de más largo plazo, para lograr gradualmente el pleno ejercicio del derecho a la alimentación.</w:t>
      </w:r>
      <w:r w:rsidRPr="00ED1C1B">
        <w:rPr>
          <w:b/>
          <w:i/>
          <w:sz w:val="24"/>
          <w:szCs w:val="24"/>
        </w:rPr>
        <w:t xml:space="preserve"> </w:t>
      </w:r>
    </w:p>
    <w:tbl>
      <w:tblPr>
        <w:tblStyle w:val="Tablaconcuadrcula"/>
        <w:tblW w:w="0" w:type="auto"/>
        <w:tblLook w:val="04A0"/>
      </w:tblPr>
      <w:tblGrid>
        <w:gridCol w:w="8978"/>
      </w:tblGrid>
      <w:tr w:rsidR="00ED1C1B" w:rsidTr="00ED1C1B">
        <w:tc>
          <w:tcPr>
            <w:tcW w:w="8978" w:type="dxa"/>
          </w:tcPr>
          <w:p w:rsidR="00ED1C1B" w:rsidRDefault="00ED1C1B" w:rsidP="0083089B">
            <w:pPr>
              <w:ind w:right="900"/>
              <w:jc w:val="both"/>
              <w:rPr>
                <w:b/>
                <w:i/>
                <w:sz w:val="24"/>
                <w:szCs w:val="24"/>
              </w:rPr>
            </w:pPr>
            <w:r w:rsidRPr="00ED1C1B">
              <w:rPr>
                <w:b/>
                <w:i/>
                <w:sz w:val="28"/>
                <w:szCs w:val="28"/>
              </w:rPr>
              <w:t>Comentario:</w:t>
            </w:r>
          </w:p>
          <w:p w:rsidR="00ED1C1B" w:rsidRDefault="00ED1C1B" w:rsidP="0083089B">
            <w:pPr>
              <w:ind w:right="900"/>
              <w:jc w:val="both"/>
              <w:rPr>
                <w:sz w:val="24"/>
                <w:szCs w:val="24"/>
              </w:rPr>
            </w:pPr>
          </w:p>
          <w:p w:rsidR="00ED1C1B" w:rsidRDefault="00ED1C1B" w:rsidP="00ED1C1B">
            <w:pPr>
              <w:pStyle w:val="Prrafodelista"/>
              <w:numPr>
                <w:ilvl w:val="0"/>
                <w:numId w:val="1"/>
              </w:numPr>
              <w:ind w:right="900"/>
              <w:jc w:val="both"/>
              <w:rPr>
                <w:sz w:val="24"/>
                <w:szCs w:val="24"/>
              </w:rPr>
            </w:pPr>
            <w:r w:rsidRPr="00ED1C1B">
              <w:rPr>
                <w:sz w:val="24"/>
                <w:szCs w:val="24"/>
              </w:rPr>
              <w:t>El cumplimiento de estas directrices en un país subdesarrollado deben c</w:t>
            </w:r>
            <w:r w:rsidRPr="00ED1C1B">
              <w:rPr>
                <w:sz w:val="24"/>
                <w:szCs w:val="24"/>
              </w:rPr>
              <w:t>o</w:t>
            </w:r>
            <w:r w:rsidRPr="00ED1C1B">
              <w:rPr>
                <w:sz w:val="24"/>
                <w:szCs w:val="24"/>
              </w:rPr>
              <w:t>rresponder a las capacidades que existen para su cumplimiento</w:t>
            </w:r>
            <w:r>
              <w:rPr>
                <w:sz w:val="24"/>
                <w:szCs w:val="24"/>
              </w:rPr>
              <w:t>;</w:t>
            </w:r>
          </w:p>
          <w:p w:rsidR="00C07CC6" w:rsidRDefault="00C07CC6" w:rsidP="00C07CC6">
            <w:pPr>
              <w:pStyle w:val="Prrafodelista"/>
              <w:ind w:right="900"/>
              <w:jc w:val="both"/>
              <w:rPr>
                <w:sz w:val="24"/>
                <w:szCs w:val="24"/>
              </w:rPr>
            </w:pPr>
          </w:p>
          <w:p w:rsidR="00ED1C1B" w:rsidRPr="00ED1C1B" w:rsidRDefault="00C07CC6" w:rsidP="00C07CC6">
            <w:pPr>
              <w:pStyle w:val="Prrafodelista"/>
              <w:numPr>
                <w:ilvl w:val="0"/>
                <w:numId w:val="1"/>
              </w:numPr>
              <w:ind w:right="900"/>
              <w:jc w:val="both"/>
              <w:rPr>
                <w:sz w:val="24"/>
                <w:szCs w:val="24"/>
              </w:rPr>
            </w:pPr>
            <w:r>
              <w:rPr>
                <w:sz w:val="24"/>
                <w:szCs w:val="24"/>
              </w:rPr>
              <w:t>El incumplimiento puede provenir de políticas públicas contraproducentes como ha sido el caso de la introducción del término “seguridad aliment</w:t>
            </w:r>
            <w:r>
              <w:rPr>
                <w:sz w:val="24"/>
                <w:szCs w:val="24"/>
              </w:rPr>
              <w:t>a</w:t>
            </w:r>
            <w:r>
              <w:rPr>
                <w:sz w:val="24"/>
                <w:szCs w:val="24"/>
              </w:rPr>
              <w:t>ria” inspirada en la ideología neoliberal en la que descansa la propuesta de que los países deben dar prioridad a la “lógica del mercado”: dedicarse a cultivos cuyos costos y calidad les hacen competitivos en el mercado i</w:t>
            </w:r>
            <w:r>
              <w:rPr>
                <w:sz w:val="24"/>
                <w:szCs w:val="24"/>
              </w:rPr>
              <w:t>n</w:t>
            </w:r>
            <w:r>
              <w:rPr>
                <w:sz w:val="24"/>
                <w:szCs w:val="24"/>
              </w:rPr>
              <w:lastRenderedPageBreak/>
              <w:t>ternacional y con los ingresos percibido comprar los alimentos básicos necesarios.</w:t>
            </w:r>
          </w:p>
        </w:tc>
      </w:tr>
    </w:tbl>
    <w:p w:rsidR="007C43D7" w:rsidRPr="00ED1C1B" w:rsidRDefault="007C43D7" w:rsidP="0083089B">
      <w:pPr>
        <w:ind w:right="900"/>
        <w:jc w:val="both"/>
        <w:rPr>
          <w:sz w:val="24"/>
          <w:szCs w:val="24"/>
        </w:rPr>
      </w:pPr>
    </w:p>
    <w:sectPr w:rsidR="007C43D7" w:rsidRPr="00ED1C1B" w:rsidSect="007C43D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70999"/>
    <w:multiLevelType w:val="hybridMultilevel"/>
    <w:tmpl w:val="2F2AA7B4"/>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compat/>
  <w:rsids>
    <w:rsidRoot w:val="0083089B"/>
    <w:rsid w:val="000601BD"/>
    <w:rsid w:val="00076748"/>
    <w:rsid w:val="000778F5"/>
    <w:rsid w:val="000D6856"/>
    <w:rsid w:val="00122075"/>
    <w:rsid w:val="0023723D"/>
    <w:rsid w:val="002C7E01"/>
    <w:rsid w:val="002E4A23"/>
    <w:rsid w:val="003073CD"/>
    <w:rsid w:val="00310333"/>
    <w:rsid w:val="00320A36"/>
    <w:rsid w:val="003229E1"/>
    <w:rsid w:val="003267DF"/>
    <w:rsid w:val="003459CB"/>
    <w:rsid w:val="003E5F1D"/>
    <w:rsid w:val="00433058"/>
    <w:rsid w:val="004D5E8F"/>
    <w:rsid w:val="004F77CE"/>
    <w:rsid w:val="0051185A"/>
    <w:rsid w:val="00516F6D"/>
    <w:rsid w:val="00522144"/>
    <w:rsid w:val="00584304"/>
    <w:rsid w:val="00590E5C"/>
    <w:rsid w:val="005A6ED1"/>
    <w:rsid w:val="005F5AE8"/>
    <w:rsid w:val="005F5BA8"/>
    <w:rsid w:val="00611216"/>
    <w:rsid w:val="0061736A"/>
    <w:rsid w:val="00711BC0"/>
    <w:rsid w:val="00773B4A"/>
    <w:rsid w:val="00780B2F"/>
    <w:rsid w:val="007C43D7"/>
    <w:rsid w:val="007D64D8"/>
    <w:rsid w:val="007E508E"/>
    <w:rsid w:val="0083089B"/>
    <w:rsid w:val="00843093"/>
    <w:rsid w:val="00852B7F"/>
    <w:rsid w:val="00852D20"/>
    <w:rsid w:val="008B1DD7"/>
    <w:rsid w:val="0090024E"/>
    <w:rsid w:val="00910699"/>
    <w:rsid w:val="009327F3"/>
    <w:rsid w:val="00997A3C"/>
    <w:rsid w:val="00A15500"/>
    <w:rsid w:val="00A7577F"/>
    <w:rsid w:val="00AA2689"/>
    <w:rsid w:val="00AB4BA0"/>
    <w:rsid w:val="00AD4B28"/>
    <w:rsid w:val="00C07CC6"/>
    <w:rsid w:val="00C754C3"/>
    <w:rsid w:val="00D53226"/>
    <w:rsid w:val="00D905F4"/>
    <w:rsid w:val="00D97A2B"/>
    <w:rsid w:val="00DC3B71"/>
    <w:rsid w:val="00E829B8"/>
    <w:rsid w:val="00EA5E8F"/>
    <w:rsid w:val="00ED1C1B"/>
    <w:rsid w:val="00F12D10"/>
    <w:rsid w:val="00F7609C"/>
    <w:rsid w:val="00F762BF"/>
    <w:rsid w:val="00FA1873"/>
    <w:rsid w:val="00FB16EA"/>
  </w:rsids>
  <m:mathPr>
    <m:mathFont m:val="Cambria Math"/>
    <m:brkBin m:val="before"/>
    <m:brkBinSub m:val="--"/>
    <m:smallFrac m:val="off"/>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3D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D1C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ED1C1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352</Words>
  <Characters>1938</Characters>
  <Application>Microsoft Office Word</Application>
  <DocSecurity>0</DocSecurity>
  <Lines>16</Lines>
  <Paragraphs>4</Paragraphs>
  <ScaleCrop>false</ScaleCrop>
  <Company>FIAN HONDURAS</Company>
  <LinksUpToDate>false</LinksUpToDate>
  <CharactersWithSpaces>2286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FIAN</dc:creator>
  <cp:keywords/>
  <dc:description/>
  <cp:lastModifiedBy>FIAN</cp:lastModifiedBy>
  <cp:revision>14</cp:revision>
  <dcterms:created xsi:type="dcterms:W3CDTF">2011-05-11T21:49:00Z</dcterms:created>
  <dcterms:modified xsi:type="dcterms:W3CDTF">2011-05-13T17:22:00Z</dcterms:modified>
</cp:coreProperties>
</file>