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A4" w:rsidRPr="00FE683C" w:rsidRDefault="00454DA4" w:rsidP="00454DA4">
      <w:pPr>
        <w:autoSpaceDE w:val="0"/>
        <w:autoSpaceDN w:val="0"/>
        <w:adjustRightInd w:val="0"/>
        <w:spacing w:after="0" w:line="240" w:lineRule="auto"/>
        <w:rPr>
          <w:rFonts w:cstheme="minorHAnsi"/>
          <w:b/>
          <w:i/>
          <w:color w:val="000000"/>
        </w:rPr>
      </w:pPr>
      <w:r w:rsidRPr="00FE683C">
        <w:rPr>
          <w:rFonts w:cstheme="minorHAnsi"/>
          <w:b/>
          <w:i/>
        </w:rPr>
        <w:t>“</w:t>
      </w:r>
      <w:r w:rsidRPr="00FE683C">
        <w:rPr>
          <w:rFonts w:cstheme="minorHAnsi"/>
          <w:b/>
          <w:i/>
          <w:color w:val="000000"/>
        </w:rPr>
        <w:t>Programador de aplicaciones: conoce los casos que se desarrollarán, los prototipos de interfaces y las estructuras de los almacenamientos que se manipularán. El programador genera las aplicaciones necesarias en el sistema, para la obtención de las entradas de datos que alimentarán la base de datos y, también, para lograr las salidas —como las pantallas de resultados o reportes—, que se plantearon en la propuesta de solución.”</w:t>
      </w:r>
    </w:p>
    <w:p w:rsidR="00481A58" w:rsidRPr="00481A58" w:rsidRDefault="00481A58" w:rsidP="00481A58">
      <w:pPr>
        <w:autoSpaceDE w:val="0"/>
        <w:autoSpaceDN w:val="0"/>
        <w:adjustRightInd w:val="0"/>
        <w:spacing w:after="0" w:line="240" w:lineRule="auto"/>
        <w:rPr>
          <w:rFonts w:cstheme="minorHAnsi"/>
          <w:b/>
          <w:i/>
        </w:rPr>
      </w:pPr>
      <w:bookmarkStart w:id="0" w:name="_GoBack"/>
      <w:bookmarkEnd w:id="0"/>
    </w:p>
    <w:p w:rsidR="00CF054D" w:rsidRPr="00CF054D" w:rsidRDefault="00454DA4">
      <w:pPr>
        <w:rPr>
          <w:b/>
          <w:i/>
        </w:rPr>
      </w:pPr>
      <w:sdt>
        <w:sdtPr>
          <w:rPr>
            <w:b/>
            <w:i/>
          </w:rPr>
          <w:id w:val="734743544"/>
          <w:citation/>
        </w:sdtPr>
        <w:sdtEndPr/>
        <w:sdtContent>
          <w:r w:rsidR="00CF054D">
            <w:rPr>
              <w:b/>
              <w:i/>
            </w:rPr>
            <w:fldChar w:fldCharType="begin"/>
          </w:r>
          <w:r w:rsidR="00481A58">
            <w:rPr>
              <w:b/>
              <w:i/>
            </w:rPr>
            <w:instrText xml:space="preserve">CITATION Rei12 \p 6 \l 2058 </w:instrText>
          </w:r>
          <w:r w:rsidR="00CF054D">
            <w:rPr>
              <w:b/>
              <w:i/>
            </w:rPr>
            <w:fldChar w:fldCharType="separate"/>
          </w:r>
          <w:r w:rsidR="00481A58">
            <w:rPr>
              <w:noProof/>
            </w:rPr>
            <w:t>(Reinosa, Maldonado, Muñoz, Damiano, &amp; Abrutsky, 2012, pág. 6)</w:t>
          </w:r>
          <w:r w:rsidR="00CF054D">
            <w:rPr>
              <w:b/>
              <w:i/>
            </w:rPr>
            <w:fldChar w:fldCharType="end"/>
          </w:r>
        </w:sdtContent>
      </w:sdt>
    </w:p>
    <w:sectPr w:rsidR="00CF054D" w:rsidRPr="00CF054D" w:rsidSect="00CF054D">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4D"/>
    <w:rsid w:val="00454DA4"/>
    <w:rsid w:val="00481A58"/>
    <w:rsid w:val="009D23A1"/>
    <w:rsid w:val="00CF054D"/>
    <w:rsid w:val="00E426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36D2-FA9D-4CD6-9BD3-D1DC39AF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2470">
      <w:bodyDiv w:val="1"/>
      <w:marLeft w:val="0"/>
      <w:marRight w:val="0"/>
      <w:marTop w:val="0"/>
      <w:marBottom w:val="0"/>
      <w:divBdr>
        <w:top w:val="none" w:sz="0" w:space="0" w:color="auto"/>
        <w:left w:val="none" w:sz="0" w:space="0" w:color="auto"/>
        <w:bottom w:val="none" w:sz="0" w:space="0" w:color="auto"/>
        <w:right w:val="none" w:sz="0" w:space="0" w:color="auto"/>
      </w:divBdr>
    </w:div>
    <w:div w:id="1501189059">
      <w:bodyDiv w:val="1"/>
      <w:marLeft w:val="0"/>
      <w:marRight w:val="0"/>
      <w:marTop w:val="0"/>
      <w:marBottom w:val="0"/>
      <w:divBdr>
        <w:top w:val="none" w:sz="0" w:space="0" w:color="auto"/>
        <w:left w:val="none" w:sz="0" w:space="0" w:color="auto"/>
        <w:bottom w:val="none" w:sz="0" w:space="0" w:color="auto"/>
        <w:right w:val="none" w:sz="0" w:space="0" w:color="auto"/>
      </w:divBdr>
    </w:div>
    <w:div w:id="20381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Rei12</b:Tag>
    <b:SourceType>Book</b:SourceType>
    <b:Guid>{204657A9-7886-473A-82DF-7EF8ADAE5668}</b:Guid>
    <b:Title>Bases De Datos</b:Title>
    <b:Year>2012</b:Year>
    <b:Author>
      <b:Author>
        <b:NameList>
          <b:Person>
            <b:Last>Reinosa</b:Last>
            <b:First>Enrique</b:First>
          </b:Person>
          <b:Person>
            <b:Last>Maldonado</b:Last>
            <b:First>Calixto</b:First>
          </b:Person>
          <b:Person>
            <b:Last>Muñoz</b:Last>
            <b:First>Roberto</b:First>
          </b:Person>
          <b:Person>
            <b:Last>Damiano</b:Last>
            <b:First>Luis</b:First>
          </b:Person>
          <b:Person>
            <b:Last>Abrutsky</b:Last>
            <b:First>Maximiliano</b:First>
          </b:Person>
        </b:NameList>
      </b:Author>
    </b:Author>
    <b:City>Mexico DF</b:City>
    <b:Publisher>Alfaomega</b:Publisher>
    <b:RefOrder>1</b:RefOrder>
  </b:Source>
</b:Sources>
</file>

<file path=customXml/itemProps1.xml><?xml version="1.0" encoding="utf-8"?>
<ds:datastoreItem xmlns:ds="http://schemas.openxmlformats.org/officeDocument/2006/customXml" ds:itemID="{BB488115-4EB4-4315-A988-CC461E33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447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YEN</cp:lastModifiedBy>
  <cp:revision>2</cp:revision>
  <dcterms:created xsi:type="dcterms:W3CDTF">2019-02-08T01:07:00Z</dcterms:created>
  <dcterms:modified xsi:type="dcterms:W3CDTF">2019-02-08T01:07:00Z</dcterms:modified>
</cp:coreProperties>
</file>