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D09" w:rsidRPr="009F2A3A" w:rsidRDefault="00AD1D09" w:rsidP="00AD1D0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9F2A3A">
        <w:rPr>
          <w:rFonts w:ascii="Calibri Light" w:hAnsi="Calibri Light" w:cs="Calibri Light"/>
          <w:b/>
          <w:i/>
          <w:sz w:val="24"/>
          <w:szCs w:val="24"/>
        </w:rPr>
        <w:t xml:space="preserve">• </w:t>
      </w:r>
      <w:r w:rsidRPr="009F2A3A">
        <w:rPr>
          <w:rFonts w:ascii="Calibri Light" w:hAnsi="Calibri Light" w:cs="Calibri Light"/>
          <w:b/>
          <w:bCs/>
          <w:i/>
          <w:sz w:val="24"/>
          <w:szCs w:val="24"/>
        </w:rPr>
        <w:t xml:space="preserve">Caché. </w:t>
      </w:r>
      <w:r w:rsidRPr="009F2A3A">
        <w:rPr>
          <w:rFonts w:ascii="Calibri Light" w:hAnsi="Calibri Light" w:cs="Calibri Light"/>
          <w:b/>
          <w:i/>
          <w:sz w:val="24"/>
          <w:szCs w:val="24"/>
        </w:rPr>
        <w:t xml:space="preserve">Caché es la forma de almacenamiento más rápida y costosa. La memoria caché es pequeña; su uso lo gestiona el hardware del sistema informático. No hay que preocuparse sobre la gestión del almacenamiento caché del sistema de bases de datos. </w:t>
      </w:r>
      <w:sdt>
        <w:sdtPr>
          <w:rPr>
            <w:rFonts w:ascii="Calibri Light" w:hAnsi="Calibri Light" w:cs="Calibri Light"/>
            <w:b/>
            <w:i/>
            <w:sz w:val="24"/>
            <w:szCs w:val="24"/>
          </w:rPr>
          <w:id w:val="361096805"/>
          <w:citation/>
        </w:sdtPr>
        <w:sdtContent>
          <w:r w:rsidRPr="009F2A3A">
            <w:rPr>
              <w:rFonts w:ascii="Calibri Light" w:hAnsi="Calibri Light" w:cs="Calibri Light"/>
              <w:b/>
              <w:i/>
              <w:sz w:val="24"/>
              <w:szCs w:val="24"/>
            </w:rPr>
            <w:fldChar w:fldCharType="begin"/>
          </w:r>
          <w:r w:rsidRPr="009F2A3A">
            <w:rPr>
              <w:rFonts w:ascii="Calibri Light" w:hAnsi="Calibri Light" w:cs="Calibri Light"/>
              <w:b/>
              <w:i/>
              <w:sz w:val="24"/>
              <w:szCs w:val="24"/>
            </w:rPr>
            <w:instrText xml:space="preserve">CITATION Sil02 \p 249 \l 2058 </w:instrText>
          </w:r>
          <w:r w:rsidRPr="009F2A3A">
            <w:rPr>
              <w:rFonts w:ascii="Calibri Light" w:hAnsi="Calibri Light" w:cs="Calibri Light"/>
              <w:b/>
              <w:i/>
              <w:sz w:val="24"/>
              <w:szCs w:val="24"/>
            </w:rPr>
            <w:fldChar w:fldCharType="separate"/>
          </w:r>
          <w:r w:rsidRPr="009F2A3A">
            <w:rPr>
              <w:rFonts w:ascii="Calibri Light" w:hAnsi="Calibri Light" w:cs="Calibri Light"/>
              <w:b/>
              <w:i/>
              <w:noProof/>
              <w:sz w:val="24"/>
              <w:szCs w:val="24"/>
            </w:rPr>
            <w:t>(Abraham, 2002, pág. 249)</w:t>
          </w:r>
          <w:r w:rsidRPr="009F2A3A">
            <w:rPr>
              <w:rFonts w:ascii="Calibri Light" w:hAnsi="Calibri Light" w:cs="Calibri Light"/>
              <w:b/>
              <w:i/>
              <w:sz w:val="24"/>
              <w:szCs w:val="24"/>
            </w:rPr>
            <w:fldChar w:fldCharType="end"/>
          </w:r>
        </w:sdtContent>
      </w:sdt>
      <w:r w:rsidRPr="009F2A3A">
        <w:rPr>
          <w:rFonts w:ascii="Calibri Light" w:hAnsi="Calibri Light" w:cs="Calibri Light"/>
          <w:b/>
          <w:i/>
          <w:sz w:val="24"/>
          <w:szCs w:val="24"/>
        </w:rPr>
        <w:t>.</w:t>
      </w:r>
    </w:p>
    <w:p w:rsidR="000127DC" w:rsidRDefault="000127DC">
      <w:bookmarkStart w:id="0" w:name="_GoBack"/>
      <w:bookmarkEnd w:id="0"/>
    </w:p>
    <w:sectPr w:rsidR="000127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09"/>
    <w:rsid w:val="000127DC"/>
    <w:rsid w:val="00872F3D"/>
    <w:rsid w:val="00AD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E784C-48F8-476C-831C-07EF95A0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D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{D5436263-95D2-47DF-BBF0-42E6F08F006E}</b:Guid>
    <b:Author>
      <b:Author>
        <b:NameList>
          <b:Person>
            <b:Last>Abraham</b:Last>
            <b:First>Silberschatz</b:First>
          </b:Person>
        </b:NameList>
      </b:Author>
    </b:Author>
    <b:Title>Fundamentos de Bases de Datos  Abraham Silberschatz 4ta Edicion</b:Title>
    <b:Year>2002</b:Year>
    <b:City>Madrid</b:City>
    <b:Publisher>McGRAW-HILL/INTERAMERICANA DE ESPAÑA, S. A. U.</b:Publisher>
    <b:RefOrder>1</b:RefOrder>
  </b:Source>
</b:Sources>
</file>

<file path=customXml/itemProps1.xml><?xml version="1.0" encoding="utf-8"?>
<ds:datastoreItem xmlns:ds="http://schemas.openxmlformats.org/officeDocument/2006/customXml" ds:itemID="{5C2B5650-F5AF-4B89-A5FD-04007566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2019-02-08T05:20:00Z</dcterms:created>
  <dcterms:modified xsi:type="dcterms:W3CDTF">2019-02-08T05:21:00Z</dcterms:modified>
</cp:coreProperties>
</file>