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FE33552" w:rsidP="3FE33552" w:rsidRDefault="3FE33552" w14:paraId="58B88B1B" w14:textId="3E6055E5">
      <w:pPr>
        <w:pStyle w:val="Normal"/>
        <w:spacing w:line="468" w:lineRule="exact"/>
        <w:jc w:val="left"/>
        <w:rPr>
          <w:rFonts w:ascii="Calibri" w:hAnsi="Calibri" w:eastAsia="Calibri" w:cs="Calibri"/>
          <w:noProof w:val="0"/>
          <w:sz w:val="31"/>
          <w:szCs w:val="31"/>
          <w:lang w:val="es-ES"/>
        </w:rPr>
      </w:pPr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                                                     SEXISM</w:t>
      </w:r>
    </w:p>
    <w:p w:rsidR="3FE33552" w:rsidP="3FE33552" w:rsidRDefault="3FE33552" w14:paraId="080E585F" w14:textId="5C30C654">
      <w:pPr>
        <w:pStyle w:val="Normal"/>
        <w:spacing w:line="468" w:lineRule="exact"/>
        <w:jc w:val="left"/>
      </w:pPr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Mr. Foster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was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the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head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of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household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,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while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their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wife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were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meant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to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be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comparatively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passive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. Mr. Foster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is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not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simply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controlling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,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but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also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sadistic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: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ordering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Mrs. Foster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around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,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exploiting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her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pathological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fear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of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being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late, and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indirectly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trying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to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stop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her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from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going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to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visit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proofErr w:type="spellStart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their</w:t>
      </w:r>
      <w:proofErr w:type="spellEnd"/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 xml:space="preserve"> </w:t>
      </w:r>
      <w:r w:rsidRPr="3FE33552" w:rsidR="3FE33552">
        <w:rPr>
          <w:rFonts w:ascii="Calibri" w:hAnsi="Calibri" w:eastAsia="Calibri" w:cs="Calibri"/>
          <w:noProof w:val="0"/>
          <w:sz w:val="31"/>
          <w:szCs w:val="31"/>
          <w:lang w:val="es-ES"/>
        </w:rPr>
        <w:t>daughter.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2559A90"/>
  <w15:docId w15:val="{0e0e3687-0aaf-44b6-bc27-e5bcde9d2068}"/>
  <w:rsids>
    <w:rsidRoot w:val="3E6457EF"/>
    <w:rsid w:val="12559A90"/>
    <w:rsid w:val="3E6457EF"/>
    <w:rsid w:val="3FE3355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2019-04-12T20:30:18.7634391Z</dcterms:created>
  <dcterms:modified xsi:type="dcterms:W3CDTF">2019-04-12T22:08:55.5701916Z</dcterms:modified>
  <dc:creator>maria antonella marcos bottini</dc:creator>
  <lastModifiedBy>maria antonella marcos bottini</lastModifiedBy>
</coreProperties>
</file>