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4369203"/>
        <w:docPartObj>
          <w:docPartGallery w:val="Cover Pages"/>
          <w:docPartUnique/>
        </w:docPartObj>
      </w:sdtPr>
      <w:sdtEndPr>
        <w:rPr>
          <w:rFonts w:asciiTheme="minorHAnsi" w:eastAsiaTheme="minorEastAsia" w:hAnsiTheme="minorHAnsi" w:cstheme="minorBidi"/>
          <w:sz w:val="18"/>
          <w:szCs w:val="22"/>
        </w:rPr>
      </w:sdtEndPr>
      <w:sdtContent>
        <w:p w14:paraId="205A4221" w14:textId="77777777" w:rsidR="00F92E96" w:rsidRDefault="00696F24">
          <w:pPr>
            <w:pStyle w:val="Sinespaciado"/>
            <w:rPr>
              <w:rFonts w:asciiTheme="majorHAnsi" w:eastAsiaTheme="majorEastAsia" w:hAnsiTheme="majorHAnsi" w:cstheme="majorBidi"/>
              <w:sz w:val="72"/>
              <w:szCs w:val="72"/>
            </w:rPr>
          </w:pPr>
          <w:r>
            <w:rPr>
              <w:rFonts w:eastAsiaTheme="majorEastAsia" w:cstheme="majorBidi"/>
              <w:noProof/>
              <w:sz w:val="22"/>
              <w:lang w:eastAsia="es-MX" w:bidi="ar-SA"/>
            </w:rPr>
            <mc:AlternateContent>
              <mc:Choice Requires="wps">
                <w:drawing>
                  <wp:anchor distT="0" distB="0" distL="114300" distR="114300" simplePos="0" relativeHeight="251660288" behindDoc="0" locked="0" layoutInCell="0" allowOverlap="1" wp14:anchorId="083D99C6" wp14:editId="3E4102F1">
                    <wp:simplePos x="0" y="0"/>
                    <wp:positionH relativeFrom="page">
                      <wp:align>center</wp:align>
                    </wp:positionH>
                    <wp:positionV relativeFrom="page">
                      <wp:align>bottom</wp:align>
                    </wp:positionV>
                    <wp:extent cx="8133715" cy="790575"/>
                    <wp:effectExtent l="8255" t="9525" r="1143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71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FD03A2D" id="Rectangle 2" o:spid="_x0000_s1026" style="position:absolute;margin-left:0;margin-top:0;width:640.4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sz w:val="22"/>
              <w:lang w:eastAsia="es-MX" w:bidi="ar-SA"/>
            </w:rPr>
            <mc:AlternateContent>
              <mc:Choice Requires="wps">
                <w:drawing>
                  <wp:anchor distT="0" distB="0" distL="114300" distR="114300" simplePos="0" relativeHeight="251663360" behindDoc="0" locked="0" layoutInCell="0" allowOverlap="1" wp14:anchorId="5F1AB25D" wp14:editId="1E397952">
                    <wp:simplePos x="0" y="0"/>
                    <wp:positionH relativeFrom="leftMargin">
                      <wp:align>center</wp:align>
                    </wp:positionH>
                    <wp:positionV relativeFrom="page">
                      <wp:align>center</wp:align>
                    </wp:positionV>
                    <wp:extent cx="90805" cy="10546080"/>
                    <wp:effectExtent l="8255" t="11430" r="571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0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0E58C64" id="Rectangle 5" o:spid="_x0000_s1026" style="position:absolute;margin-left:0;margin-top:0;width:7.15pt;height:830.4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sz w:val="22"/>
              <w:lang w:eastAsia="es-MX" w:bidi="ar-SA"/>
            </w:rPr>
            <mc:AlternateContent>
              <mc:Choice Requires="wps">
                <w:drawing>
                  <wp:anchor distT="0" distB="0" distL="114300" distR="114300" simplePos="0" relativeHeight="251662336" behindDoc="0" locked="0" layoutInCell="0" allowOverlap="1" wp14:anchorId="1DF008F8" wp14:editId="1C94E531">
                    <wp:simplePos x="0" y="0"/>
                    <wp:positionH relativeFrom="rightMargin">
                      <wp:align>center</wp:align>
                    </wp:positionH>
                    <wp:positionV relativeFrom="page">
                      <wp:align>center</wp:align>
                    </wp:positionV>
                    <wp:extent cx="90805" cy="10546080"/>
                    <wp:effectExtent l="8255" t="11430"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0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C4CFA6D" id="Rectangle 4" o:spid="_x0000_s1026" style="position:absolute;margin-left:0;margin-top:0;width:7.15pt;height:830.4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sz w:val="22"/>
              <w:lang w:eastAsia="es-MX" w:bidi="ar-SA"/>
            </w:rPr>
            <mc:AlternateContent>
              <mc:Choice Requires="wps">
                <w:drawing>
                  <wp:anchor distT="0" distB="0" distL="114300" distR="114300" simplePos="0" relativeHeight="251661312" behindDoc="0" locked="0" layoutInCell="0" allowOverlap="1" wp14:anchorId="17294D23" wp14:editId="2681045E">
                    <wp:simplePos x="0" y="0"/>
                    <wp:positionH relativeFrom="page">
                      <wp:align>center</wp:align>
                    </wp:positionH>
                    <wp:positionV relativeFrom="topMargin">
                      <wp:align>top</wp:align>
                    </wp:positionV>
                    <wp:extent cx="8133715" cy="790575"/>
                    <wp:effectExtent l="8255"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71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3715322" id="Rectangle 3" o:spid="_x0000_s1026" style="position:absolute;margin-left:0;margin-top:0;width:640.4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14:paraId="41A7B09F" w14:textId="77777777" w:rsidR="00F92E96" w:rsidRPr="00F92E96" w:rsidRDefault="00F92E96">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Manual de Políticas y Procedimientos de Nómina</w:t>
              </w:r>
            </w:p>
          </w:sdtContent>
        </w:sdt>
        <w:p w14:paraId="592FAC49" w14:textId="77777777" w:rsidR="00F92E96" w:rsidRPr="00F92E96" w:rsidRDefault="00F92E96">
          <w:pPr>
            <w:pStyle w:val="Sinespaciado"/>
            <w:rPr>
              <w:rFonts w:asciiTheme="majorHAnsi" w:eastAsiaTheme="majorEastAsia" w:hAnsiTheme="majorHAnsi" w:cstheme="majorBidi"/>
              <w:sz w:val="36"/>
              <w:szCs w:val="36"/>
            </w:rPr>
          </w:pPr>
        </w:p>
        <w:p w14:paraId="14F15546" w14:textId="77777777" w:rsidR="00F92E96" w:rsidRPr="00F92E96" w:rsidRDefault="00F92E96">
          <w:pPr>
            <w:pStyle w:val="Sinespaciado"/>
            <w:rPr>
              <w:rFonts w:asciiTheme="majorHAnsi" w:eastAsiaTheme="majorEastAsia" w:hAnsiTheme="majorHAnsi" w:cstheme="majorBidi"/>
              <w:sz w:val="36"/>
              <w:szCs w:val="36"/>
            </w:rPr>
          </w:pPr>
        </w:p>
        <w:p w14:paraId="09610F5D" w14:textId="77777777" w:rsidR="00F92E96" w:rsidRPr="00F92E96" w:rsidRDefault="00F92E96">
          <w:pPr>
            <w:pStyle w:val="Sinespaciado"/>
            <w:rPr>
              <w:rFonts w:asciiTheme="majorHAnsi" w:eastAsiaTheme="majorEastAsia" w:hAnsiTheme="majorHAnsi" w:cstheme="majorBidi"/>
              <w:sz w:val="36"/>
              <w:szCs w:val="36"/>
            </w:rPr>
          </w:pPr>
        </w:p>
        <w:p w14:paraId="6B970759" w14:textId="77777777" w:rsidR="00F92E96" w:rsidRPr="00F92E96" w:rsidRDefault="00F92E96">
          <w:pPr>
            <w:pStyle w:val="Sinespaciado"/>
          </w:pPr>
        </w:p>
        <w:sdt>
          <w:sdtPr>
            <w:rPr>
              <w:sz w:val="24"/>
              <w:szCs w:val="24"/>
            </w:rPr>
            <w:alias w:val="Organización"/>
            <w:id w:val="14700089"/>
            <w:dataBinding w:prefixMappings="xmlns:ns0='http://schemas.openxmlformats.org/officeDocument/2006/extended-properties'" w:xpath="/ns0:Properties[1]/ns0:Company[1]" w:storeItemID="{6668398D-A668-4E3E-A5EB-62B293D839F1}"/>
            <w:text/>
          </w:sdtPr>
          <w:sdtContent>
            <w:p w14:paraId="1C01D3C0" w14:textId="77777777" w:rsidR="00F92E96" w:rsidRPr="00F92E96" w:rsidRDefault="00F92E96">
              <w:pPr>
                <w:pStyle w:val="Sinespaciado"/>
              </w:pPr>
              <w:r w:rsidRPr="00E7445F">
                <w:rPr>
                  <w:sz w:val="24"/>
                  <w:szCs w:val="24"/>
                </w:rPr>
                <w:t>CASA DIAZ DE MAQUINAS DE COSER, S.A. DE C.V.</w:t>
              </w:r>
            </w:p>
          </w:sdtContent>
        </w:sdt>
        <w:p w14:paraId="0D252E51" w14:textId="77777777" w:rsidR="00F92E96" w:rsidRPr="00F92E96" w:rsidRDefault="00F92E96">
          <w:pPr>
            <w:pStyle w:val="Sinespaciado"/>
          </w:pPr>
        </w:p>
        <w:p w14:paraId="666E8A6D" w14:textId="77777777" w:rsidR="00F92E96" w:rsidRDefault="00F92E96">
          <w:pPr>
            <w:rPr>
              <w:lang w:val="es-ES"/>
            </w:rPr>
          </w:pPr>
        </w:p>
        <w:p w14:paraId="39C16FDC" w14:textId="77777777" w:rsidR="00F92E96" w:rsidRDefault="00F92E96">
          <w:pPr>
            <w:rPr>
              <w:rFonts w:asciiTheme="majorHAnsi" w:eastAsiaTheme="majorEastAsia" w:hAnsiTheme="majorHAnsi" w:cstheme="majorBidi"/>
              <w:b/>
              <w:bCs/>
              <w:color w:val="365F91" w:themeColor="accent1" w:themeShade="BF"/>
              <w:sz w:val="24"/>
              <w:szCs w:val="24"/>
            </w:rPr>
          </w:pPr>
          <w:r w:rsidRPr="00F92E96">
            <w:br w:type="page"/>
          </w:r>
        </w:p>
      </w:sdtContent>
    </w:sdt>
    <w:bookmarkStart w:id="0" w:name="_Toc277544214" w:displacedByCustomXml="next"/>
    <w:sdt>
      <w:sdtPr>
        <w:rPr>
          <w:rFonts w:asciiTheme="minorHAnsi" w:eastAsiaTheme="minorEastAsia" w:hAnsiTheme="minorHAnsi" w:cstheme="minorBidi"/>
          <w:b w:val="0"/>
          <w:bCs w:val="0"/>
          <w:color w:val="auto"/>
          <w:sz w:val="18"/>
          <w:szCs w:val="22"/>
        </w:rPr>
        <w:id w:val="34127905"/>
        <w:docPartObj>
          <w:docPartGallery w:val="Table of Contents"/>
          <w:docPartUnique/>
        </w:docPartObj>
      </w:sdtPr>
      <w:sdtEndPr>
        <w:rPr>
          <w:lang w:val="es-ES"/>
        </w:rPr>
      </w:sdtEndPr>
      <w:sdtContent>
        <w:p w14:paraId="4CED12DA" w14:textId="77777777" w:rsidR="000A2AB8" w:rsidRDefault="000A2AB8">
          <w:pPr>
            <w:pStyle w:val="TtuloTDC"/>
          </w:pPr>
          <w:r>
            <w:t>Contenido</w:t>
          </w:r>
        </w:p>
        <w:p w14:paraId="3DF91D6C" w14:textId="77777777" w:rsidR="000A2AB8" w:rsidRDefault="00033E03">
          <w:pPr>
            <w:pStyle w:val="TDC1"/>
            <w:tabs>
              <w:tab w:val="right" w:leader="dot" w:pos="7645"/>
            </w:tabs>
            <w:rPr>
              <w:noProof/>
              <w:sz w:val="22"/>
              <w:lang w:eastAsia="es-MX" w:bidi="ar-SA"/>
            </w:rPr>
          </w:pPr>
          <w:r>
            <w:rPr>
              <w:lang w:val="es-ES"/>
            </w:rPr>
            <w:fldChar w:fldCharType="begin"/>
          </w:r>
          <w:r w:rsidR="000A2AB8">
            <w:rPr>
              <w:lang w:val="es-ES"/>
            </w:rPr>
            <w:instrText xml:space="preserve"> TOC \o "1-3" \h \z \u </w:instrText>
          </w:r>
          <w:r>
            <w:rPr>
              <w:lang w:val="es-ES"/>
            </w:rPr>
            <w:fldChar w:fldCharType="separate"/>
          </w:r>
          <w:hyperlink w:anchor="_Toc280630136" w:history="1">
            <w:r w:rsidR="000A2AB8" w:rsidRPr="001F1403">
              <w:rPr>
                <w:rStyle w:val="Hipervnculo"/>
                <w:noProof/>
              </w:rPr>
              <w:t>Objetivo</w:t>
            </w:r>
            <w:r w:rsidR="000A2AB8">
              <w:rPr>
                <w:noProof/>
                <w:webHidden/>
              </w:rPr>
              <w:tab/>
            </w:r>
            <w:r>
              <w:rPr>
                <w:noProof/>
                <w:webHidden/>
              </w:rPr>
              <w:fldChar w:fldCharType="begin"/>
            </w:r>
            <w:r w:rsidR="000A2AB8">
              <w:rPr>
                <w:noProof/>
                <w:webHidden/>
              </w:rPr>
              <w:instrText xml:space="preserve"> PAGEREF _Toc280630136 \h </w:instrText>
            </w:r>
            <w:r>
              <w:rPr>
                <w:noProof/>
                <w:webHidden/>
              </w:rPr>
            </w:r>
            <w:r>
              <w:rPr>
                <w:noProof/>
                <w:webHidden/>
              </w:rPr>
              <w:fldChar w:fldCharType="separate"/>
            </w:r>
            <w:r w:rsidR="001442D9">
              <w:rPr>
                <w:noProof/>
                <w:webHidden/>
              </w:rPr>
              <w:t>3</w:t>
            </w:r>
            <w:r>
              <w:rPr>
                <w:noProof/>
                <w:webHidden/>
              </w:rPr>
              <w:fldChar w:fldCharType="end"/>
            </w:r>
          </w:hyperlink>
        </w:p>
        <w:p w14:paraId="18EA851D" w14:textId="77777777" w:rsidR="000A2AB8" w:rsidRDefault="005E0B8B">
          <w:pPr>
            <w:pStyle w:val="TDC1"/>
            <w:tabs>
              <w:tab w:val="right" w:leader="dot" w:pos="7645"/>
            </w:tabs>
            <w:rPr>
              <w:noProof/>
              <w:sz w:val="22"/>
              <w:lang w:eastAsia="es-MX" w:bidi="ar-SA"/>
            </w:rPr>
          </w:pPr>
          <w:hyperlink w:anchor="_Toc280630137" w:history="1">
            <w:r w:rsidR="000A2AB8" w:rsidRPr="001F1403">
              <w:rPr>
                <w:rStyle w:val="Hipervnculo"/>
                <w:noProof/>
              </w:rPr>
              <w:t>Políticas</w:t>
            </w:r>
            <w:r w:rsidR="000A2AB8">
              <w:rPr>
                <w:noProof/>
                <w:webHidden/>
              </w:rPr>
              <w:tab/>
            </w:r>
            <w:r w:rsidR="00033E03">
              <w:rPr>
                <w:noProof/>
                <w:webHidden/>
              </w:rPr>
              <w:fldChar w:fldCharType="begin"/>
            </w:r>
            <w:r w:rsidR="000A2AB8">
              <w:rPr>
                <w:noProof/>
                <w:webHidden/>
              </w:rPr>
              <w:instrText xml:space="preserve"> PAGEREF _Toc280630137 \h </w:instrText>
            </w:r>
            <w:r w:rsidR="00033E03">
              <w:rPr>
                <w:noProof/>
                <w:webHidden/>
              </w:rPr>
            </w:r>
            <w:r w:rsidR="00033E03">
              <w:rPr>
                <w:noProof/>
                <w:webHidden/>
              </w:rPr>
              <w:fldChar w:fldCharType="separate"/>
            </w:r>
            <w:r w:rsidR="001442D9">
              <w:rPr>
                <w:noProof/>
                <w:webHidden/>
              </w:rPr>
              <w:t>3</w:t>
            </w:r>
            <w:r w:rsidR="00033E03">
              <w:rPr>
                <w:noProof/>
                <w:webHidden/>
              </w:rPr>
              <w:fldChar w:fldCharType="end"/>
            </w:r>
          </w:hyperlink>
        </w:p>
        <w:p w14:paraId="78016AF2" w14:textId="77777777" w:rsidR="000A2AB8" w:rsidRDefault="005E0B8B">
          <w:pPr>
            <w:pStyle w:val="TDC2"/>
            <w:tabs>
              <w:tab w:val="right" w:leader="dot" w:pos="7645"/>
            </w:tabs>
            <w:rPr>
              <w:noProof/>
              <w:sz w:val="22"/>
              <w:lang w:eastAsia="es-MX" w:bidi="ar-SA"/>
            </w:rPr>
          </w:pPr>
          <w:hyperlink w:anchor="_Toc280630138" w:history="1">
            <w:r w:rsidR="000A2AB8" w:rsidRPr="001F1403">
              <w:rPr>
                <w:rStyle w:val="Hipervnculo"/>
                <w:noProof/>
              </w:rPr>
              <w:t>I) Responsable de las Políticas del Área.</w:t>
            </w:r>
            <w:r w:rsidR="000A2AB8">
              <w:rPr>
                <w:noProof/>
                <w:webHidden/>
              </w:rPr>
              <w:tab/>
            </w:r>
            <w:r w:rsidR="00033E03">
              <w:rPr>
                <w:noProof/>
                <w:webHidden/>
              </w:rPr>
              <w:fldChar w:fldCharType="begin"/>
            </w:r>
            <w:r w:rsidR="000A2AB8">
              <w:rPr>
                <w:noProof/>
                <w:webHidden/>
              </w:rPr>
              <w:instrText xml:space="preserve"> PAGEREF _Toc280630138 \h </w:instrText>
            </w:r>
            <w:r w:rsidR="00033E03">
              <w:rPr>
                <w:noProof/>
                <w:webHidden/>
              </w:rPr>
            </w:r>
            <w:r w:rsidR="00033E03">
              <w:rPr>
                <w:noProof/>
                <w:webHidden/>
              </w:rPr>
              <w:fldChar w:fldCharType="separate"/>
            </w:r>
            <w:r w:rsidR="001442D9">
              <w:rPr>
                <w:noProof/>
                <w:webHidden/>
              </w:rPr>
              <w:t>3</w:t>
            </w:r>
            <w:r w:rsidR="00033E03">
              <w:rPr>
                <w:noProof/>
                <w:webHidden/>
              </w:rPr>
              <w:fldChar w:fldCharType="end"/>
            </w:r>
          </w:hyperlink>
        </w:p>
        <w:p w14:paraId="6970B5B4" w14:textId="77777777" w:rsidR="000A2AB8" w:rsidRDefault="005E0B8B">
          <w:pPr>
            <w:pStyle w:val="TDC2"/>
            <w:tabs>
              <w:tab w:val="right" w:leader="dot" w:pos="7645"/>
            </w:tabs>
            <w:rPr>
              <w:noProof/>
              <w:sz w:val="22"/>
              <w:lang w:eastAsia="es-MX" w:bidi="ar-SA"/>
            </w:rPr>
          </w:pPr>
          <w:hyperlink w:anchor="_Toc280630139" w:history="1">
            <w:r w:rsidR="000A2AB8" w:rsidRPr="001F1403">
              <w:rPr>
                <w:rStyle w:val="Hipervnculo"/>
                <w:noProof/>
              </w:rPr>
              <w:t>II) De los sistemas de Registro de Asistencia y Cálculo de Nómina</w:t>
            </w:r>
            <w:r w:rsidR="000A2AB8">
              <w:rPr>
                <w:noProof/>
                <w:webHidden/>
              </w:rPr>
              <w:tab/>
            </w:r>
            <w:r w:rsidR="00033E03">
              <w:rPr>
                <w:noProof/>
                <w:webHidden/>
              </w:rPr>
              <w:fldChar w:fldCharType="begin"/>
            </w:r>
            <w:r w:rsidR="000A2AB8">
              <w:rPr>
                <w:noProof/>
                <w:webHidden/>
              </w:rPr>
              <w:instrText xml:space="preserve"> PAGEREF _Toc280630139 \h </w:instrText>
            </w:r>
            <w:r w:rsidR="00033E03">
              <w:rPr>
                <w:noProof/>
                <w:webHidden/>
              </w:rPr>
            </w:r>
            <w:r w:rsidR="00033E03">
              <w:rPr>
                <w:noProof/>
                <w:webHidden/>
              </w:rPr>
              <w:fldChar w:fldCharType="separate"/>
            </w:r>
            <w:r w:rsidR="001442D9">
              <w:rPr>
                <w:noProof/>
                <w:webHidden/>
              </w:rPr>
              <w:t>3</w:t>
            </w:r>
            <w:r w:rsidR="00033E03">
              <w:rPr>
                <w:noProof/>
                <w:webHidden/>
              </w:rPr>
              <w:fldChar w:fldCharType="end"/>
            </w:r>
          </w:hyperlink>
        </w:p>
        <w:p w14:paraId="23F7BAE5" w14:textId="77777777" w:rsidR="000A2AB8" w:rsidRDefault="005E0B8B">
          <w:pPr>
            <w:pStyle w:val="TDC2"/>
            <w:tabs>
              <w:tab w:val="right" w:leader="dot" w:pos="7645"/>
            </w:tabs>
            <w:rPr>
              <w:noProof/>
              <w:sz w:val="22"/>
              <w:lang w:eastAsia="es-MX" w:bidi="ar-SA"/>
            </w:rPr>
          </w:pPr>
          <w:hyperlink w:anchor="_Toc280630140" w:history="1">
            <w:r w:rsidR="000A2AB8" w:rsidRPr="001F1403">
              <w:rPr>
                <w:rStyle w:val="Hipervnculo"/>
                <w:noProof/>
              </w:rPr>
              <w:t>III) Políticas Generales</w:t>
            </w:r>
            <w:r w:rsidR="000A2AB8">
              <w:rPr>
                <w:noProof/>
                <w:webHidden/>
              </w:rPr>
              <w:tab/>
            </w:r>
            <w:r w:rsidR="00033E03">
              <w:rPr>
                <w:noProof/>
                <w:webHidden/>
              </w:rPr>
              <w:fldChar w:fldCharType="begin"/>
            </w:r>
            <w:r w:rsidR="000A2AB8">
              <w:rPr>
                <w:noProof/>
                <w:webHidden/>
              </w:rPr>
              <w:instrText xml:space="preserve"> PAGEREF _Toc280630140 \h </w:instrText>
            </w:r>
            <w:r w:rsidR="00033E03">
              <w:rPr>
                <w:noProof/>
                <w:webHidden/>
              </w:rPr>
            </w:r>
            <w:r w:rsidR="00033E03">
              <w:rPr>
                <w:noProof/>
                <w:webHidden/>
              </w:rPr>
              <w:fldChar w:fldCharType="separate"/>
            </w:r>
            <w:r w:rsidR="001442D9">
              <w:rPr>
                <w:noProof/>
                <w:webHidden/>
              </w:rPr>
              <w:t>4</w:t>
            </w:r>
            <w:r w:rsidR="00033E03">
              <w:rPr>
                <w:noProof/>
                <w:webHidden/>
              </w:rPr>
              <w:fldChar w:fldCharType="end"/>
            </w:r>
          </w:hyperlink>
        </w:p>
        <w:p w14:paraId="71C9AA5F" w14:textId="77777777" w:rsidR="000A2AB8" w:rsidRDefault="005E0B8B">
          <w:pPr>
            <w:pStyle w:val="TDC2"/>
            <w:tabs>
              <w:tab w:val="right" w:leader="dot" w:pos="7645"/>
            </w:tabs>
            <w:rPr>
              <w:noProof/>
              <w:sz w:val="22"/>
              <w:lang w:eastAsia="es-MX" w:bidi="ar-SA"/>
            </w:rPr>
          </w:pPr>
          <w:hyperlink w:anchor="_Toc280630141" w:history="1">
            <w:r w:rsidR="000A2AB8" w:rsidRPr="001F1403">
              <w:rPr>
                <w:rStyle w:val="Hipervnculo"/>
                <w:noProof/>
              </w:rPr>
              <w:t>IV) Cálculo de Nómina.</w:t>
            </w:r>
            <w:r w:rsidR="000A2AB8">
              <w:rPr>
                <w:noProof/>
                <w:webHidden/>
              </w:rPr>
              <w:tab/>
            </w:r>
            <w:r w:rsidR="00033E03">
              <w:rPr>
                <w:noProof/>
                <w:webHidden/>
              </w:rPr>
              <w:fldChar w:fldCharType="begin"/>
            </w:r>
            <w:r w:rsidR="000A2AB8">
              <w:rPr>
                <w:noProof/>
                <w:webHidden/>
              </w:rPr>
              <w:instrText xml:space="preserve"> PAGEREF _Toc280630141 \h </w:instrText>
            </w:r>
            <w:r w:rsidR="00033E03">
              <w:rPr>
                <w:noProof/>
                <w:webHidden/>
              </w:rPr>
            </w:r>
            <w:r w:rsidR="00033E03">
              <w:rPr>
                <w:noProof/>
                <w:webHidden/>
              </w:rPr>
              <w:fldChar w:fldCharType="separate"/>
            </w:r>
            <w:r w:rsidR="001442D9">
              <w:rPr>
                <w:noProof/>
                <w:webHidden/>
              </w:rPr>
              <w:t>4</w:t>
            </w:r>
            <w:r w:rsidR="00033E03">
              <w:rPr>
                <w:noProof/>
                <w:webHidden/>
              </w:rPr>
              <w:fldChar w:fldCharType="end"/>
            </w:r>
          </w:hyperlink>
        </w:p>
        <w:p w14:paraId="6099EDC7" w14:textId="77777777" w:rsidR="000A2AB8" w:rsidRDefault="005E0B8B">
          <w:pPr>
            <w:pStyle w:val="TDC2"/>
            <w:tabs>
              <w:tab w:val="right" w:leader="dot" w:pos="7645"/>
            </w:tabs>
            <w:rPr>
              <w:noProof/>
              <w:sz w:val="22"/>
              <w:lang w:eastAsia="es-MX" w:bidi="ar-SA"/>
            </w:rPr>
          </w:pPr>
          <w:hyperlink w:anchor="_Toc280630142" w:history="1">
            <w:r w:rsidR="000A2AB8" w:rsidRPr="001F1403">
              <w:rPr>
                <w:rStyle w:val="Hipervnculo"/>
                <w:noProof/>
              </w:rPr>
              <w:t>V) Procesos Especiales.</w:t>
            </w:r>
            <w:r w:rsidR="000A2AB8">
              <w:rPr>
                <w:noProof/>
                <w:webHidden/>
              </w:rPr>
              <w:tab/>
            </w:r>
            <w:r w:rsidR="00033E03">
              <w:rPr>
                <w:noProof/>
                <w:webHidden/>
              </w:rPr>
              <w:fldChar w:fldCharType="begin"/>
            </w:r>
            <w:r w:rsidR="000A2AB8">
              <w:rPr>
                <w:noProof/>
                <w:webHidden/>
              </w:rPr>
              <w:instrText xml:space="preserve"> PAGEREF _Toc280630142 \h </w:instrText>
            </w:r>
            <w:r w:rsidR="00033E03">
              <w:rPr>
                <w:noProof/>
                <w:webHidden/>
              </w:rPr>
            </w:r>
            <w:r w:rsidR="00033E03">
              <w:rPr>
                <w:noProof/>
                <w:webHidden/>
              </w:rPr>
              <w:fldChar w:fldCharType="separate"/>
            </w:r>
            <w:r w:rsidR="001442D9">
              <w:rPr>
                <w:noProof/>
                <w:webHidden/>
              </w:rPr>
              <w:t>5</w:t>
            </w:r>
            <w:r w:rsidR="00033E03">
              <w:rPr>
                <w:noProof/>
                <w:webHidden/>
              </w:rPr>
              <w:fldChar w:fldCharType="end"/>
            </w:r>
          </w:hyperlink>
        </w:p>
        <w:p w14:paraId="0C43E175" w14:textId="77777777" w:rsidR="000A2AB8" w:rsidRDefault="005E0B8B">
          <w:pPr>
            <w:pStyle w:val="TDC1"/>
            <w:tabs>
              <w:tab w:val="right" w:leader="dot" w:pos="7645"/>
            </w:tabs>
            <w:rPr>
              <w:noProof/>
              <w:sz w:val="22"/>
              <w:lang w:eastAsia="es-MX" w:bidi="ar-SA"/>
            </w:rPr>
          </w:pPr>
          <w:hyperlink w:anchor="_Toc280630143" w:history="1">
            <w:r w:rsidR="000A2AB8" w:rsidRPr="001F1403">
              <w:rPr>
                <w:rStyle w:val="Hipervnculo"/>
                <w:noProof/>
              </w:rPr>
              <w:t>Anexos</w:t>
            </w:r>
            <w:r w:rsidR="000A2AB8">
              <w:rPr>
                <w:noProof/>
                <w:webHidden/>
              </w:rPr>
              <w:tab/>
            </w:r>
            <w:r w:rsidR="00033E03">
              <w:rPr>
                <w:noProof/>
                <w:webHidden/>
              </w:rPr>
              <w:fldChar w:fldCharType="begin"/>
            </w:r>
            <w:r w:rsidR="000A2AB8">
              <w:rPr>
                <w:noProof/>
                <w:webHidden/>
              </w:rPr>
              <w:instrText xml:space="preserve"> PAGEREF _Toc280630143 \h </w:instrText>
            </w:r>
            <w:r w:rsidR="00033E03">
              <w:rPr>
                <w:noProof/>
                <w:webHidden/>
              </w:rPr>
            </w:r>
            <w:r w:rsidR="00033E03">
              <w:rPr>
                <w:noProof/>
                <w:webHidden/>
              </w:rPr>
              <w:fldChar w:fldCharType="separate"/>
            </w:r>
            <w:r w:rsidR="001442D9">
              <w:rPr>
                <w:noProof/>
                <w:webHidden/>
              </w:rPr>
              <w:t>6</w:t>
            </w:r>
            <w:r w:rsidR="00033E03">
              <w:rPr>
                <w:noProof/>
                <w:webHidden/>
              </w:rPr>
              <w:fldChar w:fldCharType="end"/>
            </w:r>
          </w:hyperlink>
        </w:p>
        <w:p w14:paraId="232D0A24" w14:textId="77777777" w:rsidR="000A2AB8" w:rsidRDefault="005E0B8B">
          <w:pPr>
            <w:pStyle w:val="TDC2"/>
            <w:tabs>
              <w:tab w:val="right" w:leader="dot" w:pos="7645"/>
            </w:tabs>
            <w:rPr>
              <w:noProof/>
              <w:sz w:val="22"/>
              <w:lang w:eastAsia="es-MX" w:bidi="ar-SA"/>
            </w:rPr>
          </w:pPr>
          <w:hyperlink w:anchor="_Toc280630144" w:history="1">
            <w:r w:rsidR="000A2AB8" w:rsidRPr="001F1403">
              <w:rPr>
                <w:rStyle w:val="Hipervnculo"/>
                <w:noProof/>
              </w:rPr>
              <w:t>Anexo I Percepciones</w:t>
            </w:r>
            <w:r w:rsidR="000A2AB8">
              <w:rPr>
                <w:noProof/>
                <w:webHidden/>
              </w:rPr>
              <w:tab/>
            </w:r>
            <w:r w:rsidR="00033E03">
              <w:rPr>
                <w:noProof/>
                <w:webHidden/>
              </w:rPr>
              <w:fldChar w:fldCharType="begin"/>
            </w:r>
            <w:r w:rsidR="000A2AB8">
              <w:rPr>
                <w:noProof/>
                <w:webHidden/>
              </w:rPr>
              <w:instrText xml:space="preserve"> PAGEREF _Toc280630144 \h </w:instrText>
            </w:r>
            <w:r w:rsidR="00033E03">
              <w:rPr>
                <w:noProof/>
                <w:webHidden/>
              </w:rPr>
            </w:r>
            <w:r w:rsidR="00033E03">
              <w:rPr>
                <w:noProof/>
                <w:webHidden/>
              </w:rPr>
              <w:fldChar w:fldCharType="separate"/>
            </w:r>
            <w:r w:rsidR="001442D9">
              <w:rPr>
                <w:noProof/>
                <w:webHidden/>
              </w:rPr>
              <w:t>6</w:t>
            </w:r>
            <w:r w:rsidR="00033E03">
              <w:rPr>
                <w:noProof/>
                <w:webHidden/>
              </w:rPr>
              <w:fldChar w:fldCharType="end"/>
            </w:r>
          </w:hyperlink>
        </w:p>
        <w:p w14:paraId="11EAC93E" w14:textId="77777777" w:rsidR="000A2AB8" w:rsidRDefault="005E0B8B">
          <w:pPr>
            <w:pStyle w:val="TDC2"/>
            <w:tabs>
              <w:tab w:val="right" w:leader="dot" w:pos="7645"/>
            </w:tabs>
            <w:rPr>
              <w:noProof/>
              <w:sz w:val="22"/>
              <w:lang w:eastAsia="es-MX" w:bidi="ar-SA"/>
            </w:rPr>
          </w:pPr>
          <w:hyperlink w:anchor="_Toc280630145" w:history="1">
            <w:r w:rsidR="000A2AB8" w:rsidRPr="001F1403">
              <w:rPr>
                <w:rStyle w:val="Hipervnculo"/>
                <w:noProof/>
              </w:rPr>
              <w:t>Anexo II Deducciones</w:t>
            </w:r>
            <w:r w:rsidR="000A2AB8">
              <w:rPr>
                <w:noProof/>
                <w:webHidden/>
              </w:rPr>
              <w:tab/>
            </w:r>
            <w:r w:rsidR="00033E03">
              <w:rPr>
                <w:noProof/>
                <w:webHidden/>
              </w:rPr>
              <w:fldChar w:fldCharType="begin"/>
            </w:r>
            <w:r w:rsidR="000A2AB8">
              <w:rPr>
                <w:noProof/>
                <w:webHidden/>
              </w:rPr>
              <w:instrText xml:space="preserve"> PAGEREF _Toc280630145 \h </w:instrText>
            </w:r>
            <w:r w:rsidR="00033E03">
              <w:rPr>
                <w:noProof/>
                <w:webHidden/>
              </w:rPr>
            </w:r>
            <w:r w:rsidR="00033E03">
              <w:rPr>
                <w:noProof/>
                <w:webHidden/>
              </w:rPr>
              <w:fldChar w:fldCharType="separate"/>
            </w:r>
            <w:r w:rsidR="001442D9">
              <w:rPr>
                <w:noProof/>
                <w:webHidden/>
              </w:rPr>
              <w:t>10</w:t>
            </w:r>
            <w:r w:rsidR="00033E03">
              <w:rPr>
                <w:noProof/>
                <w:webHidden/>
              </w:rPr>
              <w:fldChar w:fldCharType="end"/>
            </w:r>
          </w:hyperlink>
        </w:p>
        <w:p w14:paraId="773711E8" w14:textId="77777777" w:rsidR="000A2AB8" w:rsidRDefault="005E0B8B">
          <w:pPr>
            <w:pStyle w:val="TDC2"/>
            <w:tabs>
              <w:tab w:val="right" w:leader="dot" w:pos="7645"/>
            </w:tabs>
            <w:rPr>
              <w:noProof/>
              <w:sz w:val="22"/>
              <w:lang w:eastAsia="es-MX" w:bidi="ar-SA"/>
            </w:rPr>
          </w:pPr>
          <w:hyperlink w:anchor="_Toc280630146" w:history="1">
            <w:r w:rsidR="000A2AB8" w:rsidRPr="001F1403">
              <w:rPr>
                <w:rStyle w:val="Hipervnculo"/>
                <w:noProof/>
              </w:rPr>
              <w:t>Anexo III Recabar la Firma de Recibos.</w:t>
            </w:r>
            <w:r w:rsidR="000A2AB8">
              <w:rPr>
                <w:noProof/>
                <w:webHidden/>
              </w:rPr>
              <w:tab/>
            </w:r>
            <w:r w:rsidR="00033E03">
              <w:rPr>
                <w:noProof/>
                <w:webHidden/>
              </w:rPr>
              <w:fldChar w:fldCharType="begin"/>
            </w:r>
            <w:r w:rsidR="000A2AB8">
              <w:rPr>
                <w:noProof/>
                <w:webHidden/>
              </w:rPr>
              <w:instrText xml:space="preserve"> PAGEREF _Toc280630146 \h </w:instrText>
            </w:r>
            <w:r w:rsidR="00033E03">
              <w:rPr>
                <w:noProof/>
                <w:webHidden/>
              </w:rPr>
            </w:r>
            <w:r w:rsidR="00033E03">
              <w:rPr>
                <w:noProof/>
                <w:webHidden/>
              </w:rPr>
              <w:fldChar w:fldCharType="separate"/>
            </w:r>
            <w:r w:rsidR="001442D9">
              <w:rPr>
                <w:noProof/>
                <w:webHidden/>
              </w:rPr>
              <w:t>13</w:t>
            </w:r>
            <w:r w:rsidR="00033E03">
              <w:rPr>
                <w:noProof/>
                <w:webHidden/>
              </w:rPr>
              <w:fldChar w:fldCharType="end"/>
            </w:r>
          </w:hyperlink>
        </w:p>
        <w:p w14:paraId="16B6EEF0" w14:textId="77777777" w:rsidR="000A2AB8" w:rsidRDefault="005E0B8B">
          <w:pPr>
            <w:pStyle w:val="TDC2"/>
            <w:tabs>
              <w:tab w:val="right" w:leader="dot" w:pos="7645"/>
            </w:tabs>
            <w:rPr>
              <w:noProof/>
              <w:sz w:val="22"/>
              <w:lang w:eastAsia="es-MX" w:bidi="ar-SA"/>
            </w:rPr>
          </w:pPr>
          <w:hyperlink w:anchor="_Toc280630147" w:history="1">
            <w:r w:rsidR="000A2AB8" w:rsidRPr="001F1403">
              <w:rPr>
                <w:rStyle w:val="Hipervnculo"/>
                <w:noProof/>
              </w:rPr>
              <w:t>Anexo IV Procesos Especiales</w:t>
            </w:r>
            <w:r w:rsidR="000A2AB8">
              <w:rPr>
                <w:noProof/>
                <w:webHidden/>
              </w:rPr>
              <w:tab/>
            </w:r>
            <w:r w:rsidR="00033E03">
              <w:rPr>
                <w:noProof/>
                <w:webHidden/>
              </w:rPr>
              <w:fldChar w:fldCharType="begin"/>
            </w:r>
            <w:r w:rsidR="000A2AB8">
              <w:rPr>
                <w:noProof/>
                <w:webHidden/>
              </w:rPr>
              <w:instrText xml:space="preserve"> PAGEREF _Toc280630147 \h </w:instrText>
            </w:r>
            <w:r w:rsidR="00033E03">
              <w:rPr>
                <w:noProof/>
                <w:webHidden/>
              </w:rPr>
            </w:r>
            <w:r w:rsidR="00033E03">
              <w:rPr>
                <w:noProof/>
                <w:webHidden/>
              </w:rPr>
              <w:fldChar w:fldCharType="separate"/>
            </w:r>
            <w:r w:rsidR="001442D9">
              <w:rPr>
                <w:noProof/>
                <w:webHidden/>
              </w:rPr>
              <w:t>14</w:t>
            </w:r>
            <w:r w:rsidR="00033E03">
              <w:rPr>
                <w:noProof/>
                <w:webHidden/>
              </w:rPr>
              <w:fldChar w:fldCharType="end"/>
            </w:r>
          </w:hyperlink>
        </w:p>
        <w:p w14:paraId="02F93832" w14:textId="77777777" w:rsidR="000A2AB8" w:rsidRDefault="00033E03">
          <w:pPr>
            <w:rPr>
              <w:lang w:val="es-ES"/>
            </w:rPr>
          </w:pPr>
          <w:r>
            <w:rPr>
              <w:lang w:val="es-ES"/>
            </w:rPr>
            <w:fldChar w:fldCharType="end"/>
          </w:r>
        </w:p>
      </w:sdtContent>
    </w:sdt>
    <w:p w14:paraId="2DED82D3" w14:textId="77777777" w:rsidR="00F10AC7" w:rsidRDefault="00F10AC7" w:rsidP="009A0B6B">
      <w:pPr>
        <w:pStyle w:val="Ttulo1"/>
      </w:pPr>
    </w:p>
    <w:p w14:paraId="0BC09606" w14:textId="77777777" w:rsidR="00F10AC7" w:rsidRDefault="00F10AC7" w:rsidP="009A0B6B">
      <w:pPr>
        <w:pStyle w:val="Ttulo1"/>
      </w:pPr>
    </w:p>
    <w:p w14:paraId="76482597" w14:textId="77777777" w:rsidR="00F10AC7" w:rsidRDefault="00F10AC7" w:rsidP="009A0B6B">
      <w:pPr>
        <w:pStyle w:val="Ttulo1"/>
      </w:pPr>
    </w:p>
    <w:p w14:paraId="48D701A6" w14:textId="77777777" w:rsidR="00F10AC7" w:rsidRDefault="00F10AC7" w:rsidP="009A0B6B">
      <w:pPr>
        <w:pStyle w:val="Ttulo1"/>
      </w:pPr>
    </w:p>
    <w:p w14:paraId="7B671771" w14:textId="77777777" w:rsidR="00F10AC7" w:rsidRDefault="00F10AC7" w:rsidP="009A0B6B">
      <w:pPr>
        <w:pStyle w:val="Ttulo1"/>
      </w:pPr>
    </w:p>
    <w:p w14:paraId="3CFB3799" w14:textId="77777777" w:rsidR="00F10AC7" w:rsidRDefault="00F10AC7" w:rsidP="009A0B6B">
      <w:pPr>
        <w:pStyle w:val="Ttulo1"/>
      </w:pPr>
    </w:p>
    <w:p w14:paraId="0C90B1A4" w14:textId="77777777" w:rsidR="00F10AC7" w:rsidRDefault="00F10AC7" w:rsidP="009A0B6B">
      <w:pPr>
        <w:pStyle w:val="Ttulo1"/>
      </w:pPr>
    </w:p>
    <w:p w14:paraId="25FB97E1" w14:textId="77777777" w:rsidR="00F10AC7" w:rsidRDefault="00F10AC7" w:rsidP="009A0B6B">
      <w:pPr>
        <w:pStyle w:val="Ttulo1"/>
      </w:pPr>
    </w:p>
    <w:p w14:paraId="3FFE482A" w14:textId="77777777" w:rsidR="00F10AC7" w:rsidRDefault="00F10AC7" w:rsidP="009A0B6B">
      <w:pPr>
        <w:pStyle w:val="Ttulo1"/>
      </w:pPr>
    </w:p>
    <w:p w14:paraId="19233A4B" w14:textId="77777777" w:rsidR="003A3F97" w:rsidRPr="009A0B6B" w:rsidRDefault="00F10AC7" w:rsidP="009A0B6B">
      <w:pPr>
        <w:pStyle w:val="Ttulo1"/>
      </w:pPr>
      <w:bookmarkStart w:id="1" w:name="_Toc280630136"/>
      <w:r>
        <w:lastRenderedPageBreak/>
        <w:t>O</w:t>
      </w:r>
      <w:r w:rsidR="003A3F97" w:rsidRPr="009A0B6B">
        <w:t>bjetivo</w:t>
      </w:r>
      <w:bookmarkEnd w:id="0"/>
      <w:bookmarkEnd w:id="1"/>
    </w:p>
    <w:p w14:paraId="77800A36" w14:textId="77777777" w:rsidR="003A3F97" w:rsidRPr="0080748B" w:rsidRDefault="003A3F97" w:rsidP="00291997">
      <w:pPr>
        <w:ind w:firstLine="0"/>
        <w:jc w:val="both"/>
      </w:pPr>
      <w:r w:rsidRPr="0080748B">
        <w:t>Calcular y pagar correcta y oportunamente los diferentes tipos de nóminas acorde con  las políticas establecidas por la dirección general de Casa Díaz, así como dar cumplimiento oportuno y exacto a las distintas obligaciones en materia fiscal, de seguridad social, laboral y de impuestos locales que regulen el pago de nómina.</w:t>
      </w:r>
    </w:p>
    <w:p w14:paraId="0614B7F3" w14:textId="77777777" w:rsidR="00F92E96" w:rsidRPr="009A0B6B" w:rsidRDefault="00F92E96" w:rsidP="009A0B6B">
      <w:pPr>
        <w:pStyle w:val="Ttulo1"/>
      </w:pPr>
      <w:bookmarkStart w:id="2" w:name="_Toc277544215"/>
      <w:bookmarkStart w:id="3" w:name="_Toc280630137"/>
      <w:r w:rsidRPr="009A0B6B">
        <w:t>Políticas</w:t>
      </w:r>
      <w:bookmarkEnd w:id="2"/>
      <w:bookmarkEnd w:id="3"/>
    </w:p>
    <w:p w14:paraId="63E1A258" w14:textId="77777777" w:rsidR="00BF48A5" w:rsidRPr="009A0B6B" w:rsidRDefault="00BF48A5" w:rsidP="009A0B6B">
      <w:pPr>
        <w:pStyle w:val="Ttulo2"/>
      </w:pPr>
      <w:bookmarkStart w:id="4" w:name="_Toc280630138"/>
      <w:r w:rsidRPr="009A0B6B">
        <w:t>I) Responsable de las Políticas del Área.</w:t>
      </w:r>
      <w:bookmarkEnd w:id="4"/>
    </w:p>
    <w:p w14:paraId="621DE53B" w14:textId="77777777" w:rsidR="00BF48A5" w:rsidRPr="00F92E96" w:rsidRDefault="00BF48A5" w:rsidP="00BF48A5">
      <w:pPr>
        <w:jc w:val="both"/>
        <w:rPr>
          <w:rFonts w:cs="Arial"/>
          <w:sz w:val="20"/>
          <w:szCs w:val="20"/>
        </w:rPr>
      </w:pPr>
    </w:p>
    <w:p w14:paraId="2FEFEB6A" w14:textId="77777777" w:rsidR="00A42E87" w:rsidRDefault="00BF48A5" w:rsidP="00291997">
      <w:pPr>
        <w:pStyle w:val="Prrafodelista"/>
        <w:numPr>
          <w:ilvl w:val="0"/>
          <w:numId w:val="21"/>
        </w:numPr>
        <w:jc w:val="both"/>
      </w:pPr>
      <w:r w:rsidRPr="00F92E96">
        <w:t>Es Responsabilidad  del  Jefe  de Nomina mantener actualizado y vigente el manual de políticas de nóminas con las adiciones o mejoras que autorice la Dirección General que afecten el pago de la nómina.</w:t>
      </w:r>
      <w:r w:rsidR="00310D82" w:rsidRPr="00F92E96">
        <w:t xml:space="preserve"> </w:t>
      </w:r>
    </w:p>
    <w:p w14:paraId="22271953" w14:textId="77777777" w:rsidR="00BF48A5" w:rsidRPr="00A42E87" w:rsidRDefault="00310D82" w:rsidP="00A42E87">
      <w:pPr>
        <w:jc w:val="center"/>
        <w:rPr>
          <w:b/>
          <w:color w:val="4F81BD" w:themeColor="accent1"/>
        </w:rPr>
      </w:pPr>
      <w:r w:rsidRPr="000552F3">
        <w:rPr>
          <w:b/>
          <w:color w:val="4F81BD" w:themeColor="accent1"/>
        </w:rPr>
        <w:t>(Ver Anexo I)</w:t>
      </w:r>
    </w:p>
    <w:p w14:paraId="51035A7F" w14:textId="77777777" w:rsidR="00BF48A5" w:rsidRPr="00F92E96" w:rsidRDefault="00BF48A5" w:rsidP="00BF48A5">
      <w:pPr>
        <w:jc w:val="both"/>
        <w:rPr>
          <w:rFonts w:cs="Arial"/>
          <w:szCs w:val="18"/>
        </w:rPr>
      </w:pPr>
      <w:r w:rsidRPr="00F92E96">
        <w:rPr>
          <w:rFonts w:cs="Arial"/>
          <w:szCs w:val="18"/>
        </w:rPr>
        <w:t xml:space="preserve">                                                                       </w:t>
      </w:r>
    </w:p>
    <w:p w14:paraId="08B38FB5" w14:textId="77777777" w:rsidR="00A65534" w:rsidRDefault="00BF48A5" w:rsidP="00A65534">
      <w:pPr>
        <w:pStyle w:val="Prrafodelista"/>
        <w:numPr>
          <w:ilvl w:val="0"/>
          <w:numId w:val="21"/>
        </w:numPr>
      </w:pPr>
      <w:r w:rsidRPr="0080748B">
        <w:t xml:space="preserve">Es también responsabilidad del Jefe de Nóminas solicitar </w:t>
      </w:r>
      <w:r w:rsidR="00A65534">
        <w:t xml:space="preserve">anualmente o cuando se requiera </w:t>
      </w:r>
      <w:r w:rsidRPr="0080748B">
        <w:t xml:space="preserve">la validación </w:t>
      </w:r>
      <w:r w:rsidR="00A65534">
        <w:t xml:space="preserve">de los siguientes puntos a las áreas responsables: </w:t>
      </w:r>
    </w:p>
    <w:p w14:paraId="6B9CD6DD" w14:textId="77777777" w:rsidR="00A65534" w:rsidRDefault="00A65534" w:rsidP="00A65534"/>
    <w:p w14:paraId="7AEBBA64" w14:textId="77777777" w:rsidR="00A65534" w:rsidRDefault="00A65534" w:rsidP="00A65534">
      <w:pPr>
        <w:pStyle w:val="Prrafodelista"/>
        <w:numPr>
          <w:ilvl w:val="0"/>
          <w:numId w:val="33"/>
        </w:numPr>
      </w:pPr>
      <w:r>
        <w:t>Contraloría.</w:t>
      </w:r>
    </w:p>
    <w:p w14:paraId="405A93ED" w14:textId="77777777" w:rsidR="00A65534" w:rsidRDefault="00A65534" w:rsidP="00D703BA">
      <w:pPr>
        <w:pStyle w:val="Prrafodelista"/>
        <w:numPr>
          <w:ilvl w:val="0"/>
          <w:numId w:val="37"/>
        </w:numPr>
      </w:pPr>
      <w:r>
        <w:t xml:space="preserve">Criterios para la determinación de </w:t>
      </w:r>
      <w:r w:rsidRPr="0080748B">
        <w:t>cuotas de seguridad social</w:t>
      </w:r>
    </w:p>
    <w:p w14:paraId="6DE9BFD7" w14:textId="77777777" w:rsidR="00A65534" w:rsidRPr="0080748B" w:rsidRDefault="00A65534" w:rsidP="00D703BA">
      <w:pPr>
        <w:pStyle w:val="Prrafodelista"/>
        <w:numPr>
          <w:ilvl w:val="0"/>
          <w:numId w:val="37"/>
        </w:numPr>
      </w:pPr>
      <w:r>
        <w:t xml:space="preserve">Criterios para la determinación de </w:t>
      </w:r>
      <w:r w:rsidRPr="0080748B">
        <w:t>ISR</w:t>
      </w:r>
      <w:r>
        <w:t>.</w:t>
      </w:r>
    </w:p>
    <w:p w14:paraId="3B7185A7" w14:textId="77777777" w:rsidR="00A65534" w:rsidRPr="001C259C" w:rsidRDefault="00A65534" w:rsidP="00D703BA">
      <w:pPr>
        <w:pStyle w:val="Prrafodelista"/>
        <w:numPr>
          <w:ilvl w:val="0"/>
          <w:numId w:val="37"/>
        </w:numPr>
      </w:pPr>
      <w:r>
        <w:t xml:space="preserve">Criterios para la determinación del </w:t>
      </w:r>
      <w:r w:rsidRPr="001C259C">
        <w:t>Subsidio para el empleo</w:t>
      </w:r>
    </w:p>
    <w:p w14:paraId="0D213CE6" w14:textId="77777777" w:rsidR="00A65534" w:rsidRDefault="00A65534" w:rsidP="00D703BA">
      <w:pPr>
        <w:pStyle w:val="Prrafodelista"/>
        <w:numPr>
          <w:ilvl w:val="0"/>
          <w:numId w:val="37"/>
        </w:numPr>
      </w:pPr>
      <w:r>
        <w:t xml:space="preserve">Criterios para la determinación del </w:t>
      </w:r>
      <w:r w:rsidRPr="001C259C">
        <w:t>Impuesto sobre nóminas.</w:t>
      </w:r>
    </w:p>
    <w:p w14:paraId="4F2A063E" w14:textId="77777777" w:rsidR="00AF08F8" w:rsidRDefault="00AF08F8" w:rsidP="00D703BA">
      <w:pPr>
        <w:pStyle w:val="Prrafodelista"/>
        <w:numPr>
          <w:ilvl w:val="0"/>
          <w:numId w:val="37"/>
        </w:numPr>
      </w:pPr>
      <w:r w:rsidRPr="000552F3">
        <w:t>Aplicación contable de los conceptos de nómina (percepciones, retenciones y deducciones)</w:t>
      </w:r>
    </w:p>
    <w:p w14:paraId="1A3E4554" w14:textId="77777777" w:rsidR="00A6672A" w:rsidRPr="000A2AB8" w:rsidRDefault="00A6672A" w:rsidP="00560E59">
      <w:pPr>
        <w:pStyle w:val="Prrafodelista"/>
        <w:tabs>
          <w:tab w:val="left" w:pos="5208"/>
        </w:tabs>
        <w:ind w:left="2844" w:firstLine="696"/>
        <w:rPr>
          <w:b/>
          <w:color w:val="4F81BD" w:themeColor="accent1"/>
        </w:rPr>
      </w:pPr>
      <w:r w:rsidRPr="000A2AB8">
        <w:rPr>
          <w:b/>
          <w:color w:val="4F81BD" w:themeColor="accent1"/>
        </w:rPr>
        <w:t xml:space="preserve">(Ver Anexo </w:t>
      </w:r>
      <w:r w:rsidR="000A2AB8">
        <w:rPr>
          <w:b/>
          <w:color w:val="4F81BD" w:themeColor="accent1"/>
        </w:rPr>
        <w:t>II</w:t>
      </w:r>
      <w:r w:rsidRPr="000A2AB8">
        <w:rPr>
          <w:b/>
          <w:color w:val="4F81BD" w:themeColor="accent1"/>
        </w:rPr>
        <w:t>)</w:t>
      </w:r>
    </w:p>
    <w:p w14:paraId="61F661F5" w14:textId="77777777" w:rsidR="00AF08F8" w:rsidRDefault="00AF08F8" w:rsidP="00AF08F8">
      <w:pPr>
        <w:ind w:firstLine="0"/>
      </w:pPr>
    </w:p>
    <w:p w14:paraId="4418E7EB" w14:textId="77777777" w:rsidR="00A65534" w:rsidRDefault="00A65534" w:rsidP="00AF08F8">
      <w:pPr>
        <w:ind w:left="720" w:firstLine="0"/>
      </w:pPr>
    </w:p>
    <w:p w14:paraId="0A85FC24" w14:textId="77777777" w:rsidR="00A65534" w:rsidRDefault="00AF08F8" w:rsidP="00AF08F8">
      <w:pPr>
        <w:pStyle w:val="Prrafodelista"/>
        <w:numPr>
          <w:ilvl w:val="0"/>
          <w:numId w:val="33"/>
        </w:numPr>
      </w:pPr>
      <w:r>
        <w:t>Recursos Humanos</w:t>
      </w:r>
    </w:p>
    <w:p w14:paraId="5126956B" w14:textId="77777777" w:rsidR="00BF48A5" w:rsidRDefault="00BF48A5" w:rsidP="00AF08F8">
      <w:pPr>
        <w:pStyle w:val="Prrafodelista"/>
        <w:numPr>
          <w:ilvl w:val="0"/>
          <w:numId w:val="35"/>
        </w:numPr>
      </w:pPr>
      <w:r w:rsidRPr="0080748B">
        <w:t>Las leyendas en los documentos relacionados con el pago de nómina que firmen los colaboradores.</w:t>
      </w:r>
    </w:p>
    <w:p w14:paraId="503F0762" w14:textId="77777777" w:rsidR="00AF08F8" w:rsidRPr="0080748B" w:rsidRDefault="00AF08F8" w:rsidP="00AF08F8">
      <w:pPr>
        <w:pStyle w:val="Prrafodelista"/>
        <w:numPr>
          <w:ilvl w:val="0"/>
          <w:numId w:val="35"/>
        </w:numPr>
      </w:pPr>
      <w:r>
        <w:t>La distribución del gasto de la nómina en base al presupuesto autorizado por la dirección.</w:t>
      </w:r>
    </w:p>
    <w:p w14:paraId="1D0B0874" w14:textId="77777777" w:rsidR="00BF48A5" w:rsidRPr="000552F3" w:rsidRDefault="00BF48A5" w:rsidP="00AF08F8">
      <w:pPr>
        <w:pStyle w:val="Prrafodelista"/>
        <w:ind w:left="1080" w:firstLine="0"/>
      </w:pPr>
    </w:p>
    <w:p w14:paraId="4B50196A" w14:textId="77777777" w:rsidR="000552F3" w:rsidRPr="001C259C" w:rsidRDefault="000552F3" w:rsidP="000552F3"/>
    <w:p w14:paraId="5AEBD817" w14:textId="77777777" w:rsidR="00272E4B" w:rsidRPr="0080748B" w:rsidRDefault="00272E4B" w:rsidP="00784EB5">
      <w:pPr>
        <w:pStyle w:val="Prrafodelista"/>
        <w:numPr>
          <w:ilvl w:val="0"/>
          <w:numId w:val="21"/>
        </w:numPr>
      </w:pPr>
      <w:bookmarkStart w:id="5" w:name="_Toc277544216"/>
      <w:r w:rsidRPr="0080748B">
        <w:t xml:space="preserve">Es responsabilidad del </w:t>
      </w:r>
      <w:r w:rsidR="00310D82" w:rsidRPr="0080748B">
        <w:t>J</w:t>
      </w:r>
      <w:r w:rsidRPr="0080748B">
        <w:t>efe de Nominas el cálculo y resultado de la nomina:</w:t>
      </w:r>
      <w:bookmarkEnd w:id="5"/>
    </w:p>
    <w:p w14:paraId="24CDC95E" w14:textId="77777777" w:rsidR="00272E4B" w:rsidRPr="001C259C" w:rsidRDefault="00272E4B" w:rsidP="00784EB5">
      <w:pPr>
        <w:pStyle w:val="Prrafodelista"/>
        <w:numPr>
          <w:ilvl w:val="0"/>
          <w:numId w:val="23"/>
        </w:numPr>
      </w:pPr>
      <w:bookmarkStart w:id="6" w:name="_Toc277544217"/>
      <w:r w:rsidRPr="001C259C">
        <w:t>Catorcenal.</w:t>
      </w:r>
      <w:bookmarkEnd w:id="6"/>
    </w:p>
    <w:p w14:paraId="05B2DAEB" w14:textId="77777777" w:rsidR="00272E4B" w:rsidRPr="001C259C" w:rsidRDefault="00272E4B" w:rsidP="00784EB5">
      <w:pPr>
        <w:pStyle w:val="Prrafodelista"/>
        <w:numPr>
          <w:ilvl w:val="0"/>
          <w:numId w:val="23"/>
        </w:numPr>
      </w:pPr>
      <w:bookmarkStart w:id="7" w:name="_Toc277544218"/>
      <w:r w:rsidRPr="001C259C">
        <w:t>Aguinaldo.</w:t>
      </w:r>
      <w:bookmarkEnd w:id="7"/>
    </w:p>
    <w:p w14:paraId="39850C97" w14:textId="77777777" w:rsidR="00272E4B" w:rsidRPr="001C259C" w:rsidRDefault="00272E4B" w:rsidP="00784EB5">
      <w:pPr>
        <w:pStyle w:val="Prrafodelista"/>
        <w:numPr>
          <w:ilvl w:val="0"/>
          <w:numId w:val="23"/>
        </w:numPr>
      </w:pPr>
      <w:bookmarkStart w:id="8" w:name="_Toc277544219"/>
      <w:r w:rsidRPr="001C259C">
        <w:t>Ajuste anual de Impuestos.</w:t>
      </w:r>
      <w:bookmarkEnd w:id="8"/>
    </w:p>
    <w:p w14:paraId="4040BE91" w14:textId="77777777" w:rsidR="00272E4B" w:rsidRPr="001C259C" w:rsidRDefault="00272E4B" w:rsidP="00784EB5">
      <w:pPr>
        <w:pStyle w:val="Prrafodelista"/>
        <w:numPr>
          <w:ilvl w:val="0"/>
          <w:numId w:val="23"/>
        </w:numPr>
      </w:pPr>
      <w:bookmarkStart w:id="9" w:name="_Toc277544220"/>
      <w:r w:rsidRPr="001C259C">
        <w:t>PTU</w:t>
      </w:r>
      <w:bookmarkEnd w:id="9"/>
    </w:p>
    <w:p w14:paraId="0EDBA5FB" w14:textId="77777777" w:rsidR="00272E4B" w:rsidRPr="001C259C" w:rsidRDefault="00272E4B" w:rsidP="00784EB5">
      <w:pPr>
        <w:pStyle w:val="Prrafodelista"/>
        <w:numPr>
          <w:ilvl w:val="0"/>
          <w:numId w:val="23"/>
        </w:numPr>
      </w:pPr>
      <w:bookmarkStart w:id="10" w:name="_Toc277544221"/>
      <w:r w:rsidRPr="001C259C">
        <w:t>Complementarias.</w:t>
      </w:r>
      <w:bookmarkEnd w:id="10"/>
    </w:p>
    <w:p w14:paraId="1B7B57D7" w14:textId="77777777" w:rsidR="00272E4B" w:rsidRPr="001C259C" w:rsidRDefault="00272E4B" w:rsidP="00784EB5"/>
    <w:p w14:paraId="65E59BC9" w14:textId="77777777" w:rsidR="00272E4B" w:rsidRPr="00A42E87" w:rsidRDefault="00A579F7" w:rsidP="00A42E87">
      <w:pPr>
        <w:jc w:val="center"/>
        <w:rPr>
          <w:b/>
          <w:color w:val="4F81BD" w:themeColor="accent1"/>
        </w:rPr>
      </w:pPr>
      <w:bookmarkStart w:id="11" w:name="_Toc277544222"/>
      <w:r w:rsidRPr="00A42E87">
        <w:rPr>
          <w:b/>
          <w:color w:val="4F81BD" w:themeColor="accent1"/>
        </w:rPr>
        <w:t xml:space="preserve">(Ver anexo </w:t>
      </w:r>
      <w:r w:rsidR="00A42E87">
        <w:rPr>
          <w:b/>
          <w:color w:val="4F81BD" w:themeColor="accent1"/>
        </w:rPr>
        <w:t>II</w:t>
      </w:r>
      <w:r w:rsidR="000A2AB8">
        <w:rPr>
          <w:b/>
          <w:color w:val="4F81BD" w:themeColor="accent1"/>
        </w:rPr>
        <w:t>I</w:t>
      </w:r>
      <w:r w:rsidRPr="00A42E87">
        <w:rPr>
          <w:b/>
          <w:color w:val="4F81BD" w:themeColor="accent1"/>
        </w:rPr>
        <w:t>)</w:t>
      </w:r>
      <w:bookmarkEnd w:id="11"/>
    </w:p>
    <w:p w14:paraId="34964F34" w14:textId="77777777" w:rsidR="00272E4B" w:rsidRPr="001C259C" w:rsidRDefault="00272E4B" w:rsidP="00272E4B">
      <w:pPr>
        <w:jc w:val="both"/>
        <w:outlineLvl w:val="0"/>
        <w:rPr>
          <w:rFonts w:ascii="Calibri" w:hAnsi="Calibri" w:cs="Arial"/>
          <w:szCs w:val="18"/>
        </w:rPr>
      </w:pPr>
    </w:p>
    <w:p w14:paraId="056947EC" w14:textId="77777777" w:rsidR="00A579F7" w:rsidRPr="001C259C" w:rsidRDefault="00A579F7" w:rsidP="00291997">
      <w:pPr>
        <w:pStyle w:val="Prrafodelista"/>
        <w:numPr>
          <w:ilvl w:val="0"/>
          <w:numId w:val="21"/>
        </w:numPr>
        <w:jc w:val="both"/>
      </w:pPr>
      <w:r w:rsidRPr="001C259C">
        <w:t>Todas las autorizaciones que competan al área de Nomina deben estar aprobadas por la Dirección General de Casa Diaz.</w:t>
      </w:r>
    </w:p>
    <w:p w14:paraId="32F8EDE5" w14:textId="77777777" w:rsidR="00A579F7" w:rsidRDefault="00A579F7" w:rsidP="00272E4B">
      <w:pPr>
        <w:jc w:val="both"/>
        <w:outlineLvl w:val="0"/>
        <w:rPr>
          <w:rFonts w:ascii="Calibri" w:hAnsi="Calibri" w:cs="Arial"/>
          <w:sz w:val="20"/>
          <w:szCs w:val="20"/>
        </w:rPr>
      </w:pPr>
    </w:p>
    <w:p w14:paraId="12CB36C5" w14:textId="77777777" w:rsidR="00483703" w:rsidRPr="00483703" w:rsidRDefault="00483703" w:rsidP="00C24698">
      <w:pPr>
        <w:pStyle w:val="Ttulo2"/>
      </w:pPr>
      <w:bookmarkStart w:id="12" w:name="_Toc277544223"/>
      <w:bookmarkStart w:id="13" w:name="_Toc280630139"/>
      <w:r w:rsidRPr="00483703">
        <w:t>II) De los sistemas de Registro de Asistencia y Cálculo de Nómina</w:t>
      </w:r>
      <w:bookmarkEnd w:id="12"/>
      <w:bookmarkEnd w:id="13"/>
    </w:p>
    <w:p w14:paraId="1900EF79" w14:textId="77777777" w:rsidR="00A579F7" w:rsidRPr="00483703" w:rsidRDefault="00A579F7" w:rsidP="00272E4B">
      <w:pPr>
        <w:jc w:val="both"/>
        <w:outlineLvl w:val="0"/>
        <w:rPr>
          <w:rFonts w:ascii="Calibri" w:hAnsi="Calibri" w:cs="Arial"/>
          <w:i/>
          <w:sz w:val="20"/>
          <w:szCs w:val="20"/>
        </w:rPr>
      </w:pPr>
    </w:p>
    <w:p w14:paraId="53EFA882" w14:textId="77777777" w:rsidR="00483703" w:rsidRDefault="00483703" w:rsidP="00291997">
      <w:pPr>
        <w:pStyle w:val="Prrafodelista"/>
        <w:numPr>
          <w:ilvl w:val="0"/>
          <w:numId w:val="24"/>
        </w:numPr>
        <w:jc w:val="both"/>
      </w:pPr>
      <w:bookmarkStart w:id="14" w:name="_Toc277544224"/>
      <w:r w:rsidRPr="00483703">
        <w:t>Es responsabilidad   del  Jefe de Nomina mantener actualizada la  parametrización de  los sistemas de Registro de Control de asistencia y Calculo de Nomina.</w:t>
      </w:r>
      <w:bookmarkEnd w:id="14"/>
    </w:p>
    <w:p w14:paraId="2C205BDE" w14:textId="77777777" w:rsidR="00483703" w:rsidRDefault="00483703" w:rsidP="00072230">
      <w:pPr>
        <w:rPr>
          <w:b/>
          <w:i/>
          <w:szCs w:val="18"/>
        </w:rPr>
      </w:pPr>
    </w:p>
    <w:p w14:paraId="707128EA" w14:textId="77777777" w:rsidR="00483703" w:rsidRDefault="00483703" w:rsidP="00072230">
      <w:pPr>
        <w:rPr>
          <w:b/>
          <w:i/>
          <w:szCs w:val="18"/>
        </w:rPr>
      </w:pPr>
    </w:p>
    <w:p w14:paraId="403B8DF9" w14:textId="77777777" w:rsidR="00483703" w:rsidRPr="00483703" w:rsidRDefault="00483703" w:rsidP="00D629D9">
      <w:pPr>
        <w:pStyle w:val="Prrafodelista"/>
        <w:numPr>
          <w:ilvl w:val="0"/>
          <w:numId w:val="24"/>
        </w:numPr>
        <w:jc w:val="both"/>
      </w:pPr>
      <w:bookmarkStart w:id="15" w:name="_Toc277544225"/>
      <w:r w:rsidRPr="00483703">
        <w:lastRenderedPageBreak/>
        <w:t>Es  responsabilidad del Jefe de Nomina  la actualización a  la versión de los sistemas de Registro de Control de Asistencia y Calculo de Nomina   que se tengan en el mercado, así como de las interfaces  desarrolladas  para su correcto funcionamiento.</w:t>
      </w:r>
      <w:bookmarkEnd w:id="15"/>
    </w:p>
    <w:p w14:paraId="47C251C3" w14:textId="77777777" w:rsidR="00483703" w:rsidRPr="00483703" w:rsidRDefault="00483703" w:rsidP="00D629D9">
      <w:pPr>
        <w:jc w:val="both"/>
      </w:pPr>
    </w:p>
    <w:p w14:paraId="04C78A8C" w14:textId="77777777" w:rsidR="00D22141" w:rsidRPr="00072230" w:rsidRDefault="00DE4AF3" w:rsidP="00D629D9">
      <w:pPr>
        <w:pStyle w:val="Prrafodelista"/>
        <w:numPr>
          <w:ilvl w:val="0"/>
          <w:numId w:val="24"/>
        </w:numPr>
        <w:jc w:val="both"/>
        <w:rPr>
          <w:rFonts w:ascii="Arial" w:hAnsi="Arial"/>
          <w:bCs/>
        </w:rPr>
      </w:pPr>
      <w:r w:rsidRPr="00C923A8">
        <w:t xml:space="preserve">Es  responsabilidad del Jefe de Nomina  la actualización a  la versión de los sistemas de </w:t>
      </w:r>
      <w:r w:rsidR="00C923A8" w:rsidRPr="00C923A8">
        <w:t>r</w:t>
      </w:r>
      <w:r w:rsidRPr="00C923A8">
        <w:t xml:space="preserve">egistro de </w:t>
      </w:r>
      <w:r w:rsidR="00C923A8" w:rsidRPr="00C923A8">
        <w:t>c</w:t>
      </w:r>
      <w:r w:rsidRPr="00C923A8">
        <w:t xml:space="preserve">ontrol de </w:t>
      </w:r>
      <w:r w:rsidR="00C923A8" w:rsidRPr="00C923A8">
        <w:t>a</w:t>
      </w:r>
      <w:r w:rsidRPr="00C923A8">
        <w:t xml:space="preserve">sistencia y </w:t>
      </w:r>
      <w:r w:rsidR="00C923A8" w:rsidRPr="00C923A8">
        <w:t>c</w:t>
      </w:r>
      <w:r w:rsidRPr="00C923A8">
        <w:t xml:space="preserve">alculo de </w:t>
      </w:r>
      <w:r w:rsidR="00C923A8" w:rsidRPr="00C923A8">
        <w:t>n</w:t>
      </w:r>
      <w:r w:rsidRPr="00C923A8">
        <w:t>omina</w:t>
      </w:r>
      <w:r w:rsidR="00C923A8" w:rsidRPr="00C923A8">
        <w:t xml:space="preserve">, </w:t>
      </w:r>
      <w:r w:rsidRPr="00C923A8">
        <w:t xml:space="preserve"> así como </w:t>
      </w:r>
      <w:r w:rsidR="00C923A8" w:rsidRPr="00C923A8">
        <w:t xml:space="preserve">de las interfaces de </w:t>
      </w:r>
      <w:r w:rsidRPr="00C923A8">
        <w:t xml:space="preserve">desarrolladas  para su correcto funcionamiento.  </w:t>
      </w:r>
    </w:p>
    <w:p w14:paraId="761AD521" w14:textId="77777777" w:rsidR="00C923A8" w:rsidRPr="00C923A8" w:rsidRDefault="00C923A8" w:rsidP="00D629D9">
      <w:pPr>
        <w:jc w:val="both"/>
        <w:rPr>
          <w:rFonts w:ascii="Arial" w:hAnsi="Arial"/>
          <w:bCs/>
        </w:rPr>
      </w:pPr>
    </w:p>
    <w:p w14:paraId="7E6F3CA2" w14:textId="77777777" w:rsidR="00C923A8" w:rsidRPr="00026725" w:rsidRDefault="00C923A8" w:rsidP="00D629D9">
      <w:pPr>
        <w:pStyle w:val="Prrafodelista"/>
        <w:numPr>
          <w:ilvl w:val="0"/>
          <w:numId w:val="24"/>
        </w:numPr>
        <w:jc w:val="both"/>
        <w:rPr>
          <w:rFonts w:ascii="Arial" w:hAnsi="Arial"/>
          <w:bCs/>
        </w:rPr>
      </w:pPr>
      <w:r w:rsidRPr="00C923A8">
        <w:t>Es responsabilidad del Jefe de Nomina  que los supervisores  del sistema de Registro de Control  de asistencia  se encuentren capacitados  para la validación de incidencias de sus colaboradores  base del cálculo de la nomina.</w:t>
      </w:r>
    </w:p>
    <w:p w14:paraId="0C76178E" w14:textId="77777777" w:rsidR="00C923A8" w:rsidRDefault="00C923A8" w:rsidP="00072230">
      <w:pPr>
        <w:rPr>
          <w:rFonts w:ascii="Arial" w:hAnsi="Arial"/>
          <w:bCs/>
        </w:rPr>
      </w:pPr>
    </w:p>
    <w:p w14:paraId="29724A13" w14:textId="77777777" w:rsidR="001C259C" w:rsidRPr="001C259C" w:rsidRDefault="001C259C" w:rsidP="00C24698">
      <w:pPr>
        <w:pStyle w:val="Ttulo2"/>
        <w:rPr>
          <w:szCs w:val="20"/>
        </w:rPr>
      </w:pPr>
      <w:bookmarkStart w:id="16" w:name="_Toc277544226"/>
      <w:bookmarkStart w:id="17" w:name="_Toc280630140"/>
      <w:r w:rsidRPr="001C259C">
        <w:rPr>
          <w:szCs w:val="20"/>
        </w:rPr>
        <w:t>I</w:t>
      </w:r>
      <w:r w:rsidRPr="001C259C">
        <w:t>I</w:t>
      </w:r>
      <w:r w:rsidRPr="001C259C">
        <w:rPr>
          <w:szCs w:val="20"/>
        </w:rPr>
        <w:t>I)</w:t>
      </w:r>
      <w:r w:rsidRPr="001C259C">
        <w:t xml:space="preserve"> Políticas Generales</w:t>
      </w:r>
      <w:bookmarkEnd w:id="16"/>
      <w:bookmarkEnd w:id="17"/>
    </w:p>
    <w:p w14:paraId="20908A2E" w14:textId="77777777" w:rsidR="001C259C" w:rsidRDefault="001C259C" w:rsidP="00C923A8">
      <w:pPr>
        <w:rPr>
          <w:rFonts w:ascii="Arial" w:hAnsi="Arial" w:cs="Arial"/>
          <w:bCs/>
          <w:sz w:val="20"/>
          <w:szCs w:val="20"/>
        </w:rPr>
      </w:pPr>
    </w:p>
    <w:p w14:paraId="6411C0EE" w14:textId="77777777" w:rsidR="001C259C" w:rsidRPr="001C259C" w:rsidRDefault="001C259C" w:rsidP="00042772">
      <w:pPr>
        <w:pStyle w:val="Prrafodelista"/>
        <w:numPr>
          <w:ilvl w:val="0"/>
          <w:numId w:val="25"/>
        </w:numPr>
      </w:pPr>
      <w:r w:rsidRPr="001C259C">
        <w:t>Es responsabilidad del  jefe de Nóminas la actualización de:</w:t>
      </w:r>
    </w:p>
    <w:p w14:paraId="18234979" w14:textId="77777777" w:rsidR="001C259C" w:rsidRPr="001C259C" w:rsidRDefault="001C259C" w:rsidP="00042772">
      <w:pPr>
        <w:pStyle w:val="Prrafodelista"/>
        <w:numPr>
          <w:ilvl w:val="0"/>
          <w:numId w:val="26"/>
        </w:numPr>
      </w:pPr>
      <w:r w:rsidRPr="001C259C">
        <w:t>Los Perfiles y  funciones de puesto.</w:t>
      </w:r>
    </w:p>
    <w:p w14:paraId="1CC666B9" w14:textId="77777777" w:rsidR="001C259C" w:rsidRPr="001C259C" w:rsidRDefault="001C259C" w:rsidP="00042772">
      <w:pPr>
        <w:pStyle w:val="Prrafodelista"/>
        <w:numPr>
          <w:ilvl w:val="0"/>
          <w:numId w:val="26"/>
        </w:numPr>
      </w:pPr>
      <w:r w:rsidRPr="001C259C">
        <w:t>La  capacitación del personal a cargo</w:t>
      </w:r>
    </w:p>
    <w:p w14:paraId="025F90CA" w14:textId="77777777" w:rsidR="001C259C" w:rsidRPr="00042772" w:rsidRDefault="001C259C" w:rsidP="00042772">
      <w:pPr>
        <w:pStyle w:val="Prrafodelista"/>
        <w:numPr>
          <w:ilvl w:val="0"/>
          <w:numId w:val="26"/>
        </w:numPr>
        <w:rPr>
          <w:rFonts w:ascii="Arial" w:hAnsi="Arial"/>
          <w:bCs/>
        </w:rPr>
      </w:pPr>
      <w:r w:rsidRPr="001C259C">
        <w:t>Mantener actualizados los de los diagramas de flujo del área.</w:t>
      </w:r>
    </w:p>
    <w:p w14:paraId="27425719" w14:textId="77777777" w:rsidR="00F97A05" w:rsidRDefault="00F97A05" w:rsidP="00F97A05">
      <w:pPr>
        <w:rPr>
          <w:rFonts w:ascii="Arial" w:hAnsi="Arial" w:cs="Arial"/>
          <w:bCs/>
          <w:sz w:val="20"/>
          <w:szCs w:val="20"/>
        </w:rPr>
      </w:pPr>
    </w:p>
    <w:p w14:paraId="37141906" w14:textId="77777777" w:rsidR="00F97A05" w:rsidRPr="00F97A05" w:rsidRDefault="00F97A05" w:rsidP="00342DE8">
      <w:pPr>
        <w:pStyle w:val="Prrafodelista"/>
        <w:numPr>
          <w:ilvl w:val="0"/>
          <w:numId w:val="25"/>
        </w:numPr>
      </w:pPr>
      <w:r w:rsidRPr="00F97A05">
        <w:t>Es responsabilidad del Jefe de Nomina proporcionar  al Director de Nomina la siguiente información para la autorización de la transferencia bancaria:</w:t>
      </w:r>
    </w:p>
    <w:p w14:paraId="1910DBD7" w14:textId="77777777" w:rsidR="00F97A05" w:rsidRPr="00F97A05" w:rsidRDefault="00F97A05" w:rsidP="00342DE8">
      <w:pPr>
        <w:pStyle w:val="Prrafodelista"/>
        <w:numPr>
          <w:ilvl w:val="0"/>
          <w:numId w:val="27"/>
        </w:numPr>
      </w:pPr>
      <w:r w:rsidRPr="00F97A05">
        <w:t>Comparativo del pago de la nomina correspondiente  al  ejercicio fiscal vigente.</w:t>
      </w:r>
    </w:p>
    <w:p w14:paraId="36CE86B8" w14:textId="77777777" w:rsidR="00F97A05" w:rsidRPr="00F97A05" w:rsidRDefault="00F97A05" w:rsidP="00342DE8">
      <w:pPr>
        <w:pStyle w:val="Prrafodelista"/>
        <w:numPr>
          <w:ilvl w:val="0"/>
          <w:numId w:val="27"/>
        </w:numPr>
      </w:pPr>
      <w:r w:rsidRPr="00F97A05">
        <w:t xml:space="preserve">Reporte de las altas de personal del periodo por centro de costo y fecha de ingreso. </w:t>
      </w:r>
    </w:p>
    <w:p w14:paraId="2C1322DA" w14:textId="77777777" w:rsidR="00F97A05" w:rsidRPr="00F97A05" w:rsidRDefault="00F97A05" w:rsidP="00342DE8">
      <w:pPr>
        <w:pStyle w:val="Prrafodelista"/>
        <w:numPr>
          <w:ilvl w:val="0"/>
          <w:numId w:val="27"/>
        </w:numPr>
      </w:pPr>
      <w:r w:rsidRPr="00F97A05">
        <w:t xml:space="preserve">Reporte de las Bajas de personal por centro de costo indicando fecha de baja ante el IMSS. </w:t>
      </w:r>
    </w:p>
    <w:p w14:paraId="752CCF26" w14:textId="77777777" w:rsidR="00F97A05" w:rsidRPr="00F97A05" w:rsidRDefault="00F97A05" w:rsidP="00342DE8">
      <w:pPr>
        <w:pStyle w:val="Prrafodelista"/>
        <w:numPr>
          <w:ilvl w:val="0"/>
          <w:numId w:val="27"/>
        </w:numPr>
      </w:pPr>
      <w:r w:rsidRPr="00F97A05">
        <w:t xml:space="preserve">Reporte de las Modificaciones de Salario  indicando, Fecha de vigencia Sueldo interior, sueldo actual autorizado.    </w:t>
      </w:r>
    </w:p>
    <w:p w14:paraId="5313C95C" w14:textId="77777777" w:rsidR="00F97A05" w:rsidRPr="00F97A05" w:rsidRDefault="00F97A05" w:rsidP="00342DE8">
      <w:pPr>
        <w:pStyle w:val="Prrafodelista"/>
        <w:numPr>
          <w:ilvl w:val="0"/>
          <w:numId w:val="27"/>
        </w:numPr>
      </w:pPr>
      <w:r w:rsidRPr="00F97A05">
        <w:t xml:space="preserve">Reporte de los incentivos fijos, variables incluidos en la Nomina. </w:t>
      </w:r>
    </w:p>
    <w:p w14:paraId="39209F45" w14:textId="0C2172E4" w:rsidR="00E443B5" w:rsidRDefault="00D833E9" w:rsidP="00342DE8">
      <w:pPr>
        <w:pStyle w:val="Prrafodelista"/>
        <w:numPr>
          <w:ilvl w:val="0"/>
          <w:numId w:val="27"/>
        </w:numPr>
      </w:pPr>
      <w:r>
        <w:t>Reporte de la</w:t>
      </w:r>
      <w:r w:rsidR="00F97A05" w:rsidRPr="00F97A05">
        <w:t xml:space="preserve">s </w:t>
      </w:r>
      <w:r>
        <w:t>Comisiones</w:t>
      </w:r>
      <w:r w:rsidR="00F97A05" w:rsidRPr="00F97A05">
        <w:t xml:space="preserve"> por venta</w:t>
      </w:r>
      <w:r>
        <w:t>s</w:t>
      </w:r>
      <w:r w:rsidR="00F97A05" w:rsidRPr="00F97A05">
        <w:t xml:space="preserve"> debidamente autorizados.  </w:t>
      </w:r>
    </w:p>
    <w:p w14:paraId="338AF388" w14:textId="77777777" w:rsidR="006830A0" w:rsidRDefault="006830A0" w:rsidP="006830A0">
      <w:pPr>
        <w:jc w:val="both"/>
        <w:rPr>
          <w:rFonts w:cs="Arial"/>
          <w:bCs/>
          <w:sz w:val="20"/>
          <w:szCs w:val="20"/>
        </w:rPr>
      </w:pPr>
    </w:p>
    <w:p w14:paraId="74AD7D99" w14:textId="77777777" w:rsidR="006830A0" w:rsidRDefault="006830A0" w:rsidP="00C24698">
      <w:pPr>
        <w:pStyle w:val="Ttulo2"/>
      </w:pPr>
      <w:bookmarkStart w:id="18" w:name="_Toc277544227"/>
      <w:bookmarkStart w:id="19" w:name="_Toc280630141"/>
      <w:r>
        <w:t>IV) Cálculo de Nómina</w:t>
      </w:r>
      <w:r w:rsidR="00EB379E">
        <w:t>.</w:t>
      </w:r>
      <w:bookmarkEnd w:id="18"/>
      <w:bookmarkEnd w:id="19"/>
    </w:p>
    <w:p w14:paraId="3EB84494" w14:textId="77777777" w:rsidR="00EB379E" w:rsidRDefault="00EB379E" w:rsidP="00EB379E"/>
    <w:p w14:paraId="3E2BAE1E" w14:textId="77777777" w:rsidR="00EB379E" w:rsidRPr="00D64BD6" w:rsidRDefault="00EB379E" w:rsidP="00291997">
      <w:pPr>
        <w:pStyle w:val="Prrafodelista"/>
        <w:numPr>
          <w:ilvl w:val="0"/>
          <w:numId w:val="28"/>
        </w:numPr>
        <w:jc w:val="both"/>
      </w:pPr>
      <w:r w:rsidRPr="00D64BD6">
        <w:t xml:space="preserve">El pago de la Nomina </w:t>
      </w:r>
      <w:r w:rsidR="005E0B8B">
        <w:t>catorcenal</w:t>
      </w:r>
      <w:r w:rsidRPr="00D64BD6">
        <w:t xml:space="preserve"> y </w:t>
      </w:r>
      <w:r w:rsidR="005E0B8B" w:rsidRPr="00D64BD6">
        <w:t>especial se</w:t>
      </w:r>
      <w:r w:rsidRPr="00D64BD6">
        <w:t xml:space="preserve"> realiza </w:t>
      </w:r>
      <w:r w:rsidR="005E0B8B" w:rsidRPr="00D64BD6">
        <w:t>vía transferencia</w:t>
      </w:r>
      <w:r w:rsidRPr="00D64BD6">
        <w:t xml:space="preserve"> bancaria</w:t>
      </w:r>
      <w:r w:rsidR="005E0B8B">
        <w:t xml:space="preserve"> y en casos especiales autorizados por la dirección general en otros bancos</w:t>
      </w:r>
      <w:r w:rsidRPr="00D64BD6">
        <w:t xml:space="preserve">. </w:t>
      </w:r>
      <w:r w:rsidR="00D64BD6">
        <w:t xml:space="preserve">Con excepción del </w:t>
      </w:r>
      <w:r w:rsidRPr="00D64BD6">
        <w:t>pago de PTU</w:t>
      </w:r>
      <w:r w:rsidR="00D64BD6">
        <w:t xml:space="preserve"> a</w:t>
      </w:r>
      <w:r w:rsidRPr="00D64BD6">
        <w:t xml:space="preserve"> Ex -empleados el cual  se realizara con cheque nominativo a su favor.</w:t>
      </w:r>
    </w:p>
    <w:p w14:paraId="2CC39243" w14:textId="77777777" w:rsidR="00D64BD6" w:rsidRDefault="00D64BD6" w:rsidP="00291997">
      <w:pPr>
        <w:jc w:val="both"/>
      </w:pPr>
    </w:p>
    <w:p w14:paraId="65CED440" w14:textId="77777777" w:rsidR="00D64BD6" w:rsidRPr="00D64BD6" w:rsidRDefault="00D64BD6" w:rsidP="00291997">
      <w:pPr>
        <w:pStyle w:val="Prrafodelista"/>
        <w:numPr>
          <w:ilvl w:val="0"/>
          <w:numId w:val="28"/>
        </w:numPr>
        <w:jc w:val="both"/>
      </w:pPr>
      <w:r w:rsidRPr="00D64BD6">
        <w:t xml:space="preserve">El alta de un empleado  debe basarse en las requisiciones de personal  autorizadas por la </w:t>
      </w:r>
      <w:r>
        <w:t>Dirección General de Casa Díaz</w:t>
      </w:r>
      <w:r w:rsidRPr="00D64BD6">
        <w:t>.</w:t>
      </w:r>
    </w:p>
    <w:p w14:paraId="4AB19921" w14:textId="77777777" w:rsidR="00D64BD6" w:rsidRDefault="00D64BD6" w:rsidP="00291997">
      <w:pPr>
        <w:jc w:val="both"/>
      </w:pPr>
    </w:p>
    <w:p w14:paraId="1A4C66D3" w14:textId="77777777" w:rsidR="00D64BD6" w:rsidRPr="00D64BD6" w:rsidRDefault="00D64BD6" w:rsidP="00291997">
      <w:pPr>
        <w:pStyle w:val="Prrafodelista"/>
        <w:numPr>
          <w:ilvl w:val="0"/>
          <w:numId w:val="28"/>
        </w:numPr>
        <w:jc w:val="both"/>
      </w:pPr>
      <w:r w:rsidRPr="00D64BD6">
        <w:t xml:space="preserve">El pago de la nomina normal  se </w:t>
      </w:r>
      <w:r>
        <w:t>realiza por periodos catorcenales</w:t>
      </w:r>
      <w:r w:rsidRPr="00D64BD6">
        <w:t>, de acuerdo a calendario establecido</w:t>
      </w:r>
      <w:r>
        <w:t>.</w:t>
      </w:r>
    </w:p>
    <w:p w14:paraId="00116C58" w14:textId="77777777" w:rsidR="00D64BD6" w:rsidRDefault="00D64BD6" w:rsidP="00291997">
      <w:pPr>
        <w:jc w:val="both"/>
      </w:pPr>
    </w:p>
    <w:p w14:paraId="37762E95" w14:textId="437BAC98" w:rsidR="00D64BD6" w:rsidRPr="005964FC" w:rsidRDefault="005964FC" w:rsidP="00291997">
      <w:pPr>
        <w:pStyle w:val="Prrafodelista"/>
        <w:numPr>
          <w:ilvl w:val="0"/>
          <w:numId w:val="28"/>
        </w:numPr>
        <w:jc w:val="both"/>
      </w:pPr>
      <w:r w:rsidRPr="005964FC">
        <w:t xml:space="preserve">Es responsabilidad </w:t>
      </w:r>
      <w:r w:rsidR="005E0B8B" w:rsidRPr="005964FC">
        <w:t>de los empleados</w:t>
      </w:r>
      <w:r w:rsidRPr="005964FC">
        <w:t xml:space="preserve"> realizar sus registros de asistencia, permisos, </w:t>
      </w:r>
      <w:r w:rsidR="00BA6F73" w:rsidRPr="005964FC">
        <w:t>salida a</w:t>
      </w:r>
      <w:r w:rsidRPr="005964FC">
        <w:t xml:space="preserve"> servicios en horarios de trabajo, en el control de asistencia, así como programar en </w:t>
      </w:r>
      <w:r w:rsidR="005E0B8B">
        <w:t>el Kiosco</w:t>
      </w:r>
      <w:r w:rsidRPr="005964FC">
        <w:t xml:space="preserve"> las vacaciones o servicios de días completos, para que el proceso y calculo de nomina sea correcto.</w:t>
      </w:r>
    </w:p>
    <w:p w14:paraId="4BE5CFF7" w14:textId="77777777" w:rsidR="005964FC" w:rsidRDefault="005964FC" w:rsidP="00291997">
      <w:pPr>
        <w:jc w:val="both"/>
      </w:pPr>
    </w:p>
    <w:p w14:paraId="4A6802EF" w14:textId="77777777" w:rsidR="002A02C1" w:rsidRPr="002A02C1" w:rsidRDefault="005964FC" w:rsidP="00291997">
      <w:pPr>
        <w:pStyle w:val="Prrafodelista"/>
        <w:numPr>
          <w:ilvl w:val="0"/>
          <w:numId w:val="28"/>
        </w:numPr>
        <w:jc w:val="both"/>
      </w:pPr>
      <w:r w:rsidRPr="005964FC">
        <w:t xml:space="preserve">Es responsabilidad de los Jefes de </w:t>
      </w:r>
      <w:r w:rsidR="005E0B8B" w:rsidRPr="005964FC">
        <w:t>área validar</w:t>
      </w:r>
      <w:r w:rsidRPr="005964FC">
        <w:t xml:space="preserve"> en </w:t>
      </w:r>
      <w:r w:rsidR="005E0B8B">
        <w:t>el Kiosco</w:t>
      </w:r>
      <w:r w:rsidRPr="005964FC">
        <w:t xml:space="preserve"> </w:t>
      </w:r>
      <w:r w:rsidR="005E0B8B" w:rsidRPr="005964FC">
        <w:t>y sistema</w:t>
      </w:r>
      <w:r w:rsidRPr="005964FC">
        <w:t xml:space="preserve"> de Control de asistencia las incidencias de </w:t>
      </w:r>
      <w:r w:rsidR="005E0B8B" w:rsidRPr="005964FC">
        <w:t>personal de</w:t>
      </w:r>
      <w:r w:rsidRPr="005964FC">
        <w:t xml:space="preserve"> acuerdo al </w:t>
      </w:r>
      <w:r w:rsidR="005E0B8B" w:rsidRPr="005964FC">
        <w:t>calendario de</w:t>
      </w:r>
      <w:r w:rsidRPr="005964FC">
        <w:t xml:space="preserve"> </w:t>
      </w:r>
      <w:r w:rsidR="005E0B8B" w:rsidRPr="005964FC">
        <w:t>nómina</w:t>
      </w:r>
      <w:r w:rsidRPr="005964FC">
        <w:t>.</w:t>
      </w:r>
      <w:r>
        <w:t xml:space="preserve"> </w:t>
      </w:r>
    </w:p>
    <w:p w14:paraId="13455A40" w14:textId="77777777" w:rsidR="002A02C1" w:rsidRPr="002A02C1" w:rsidRDefault="002A02C1" w:rsidP="002A02C1">
      <w:pPr>
        <w:rPr>
          <w:i/>
          <w:color w:val="0000FF"/>
        </w:rPr>
      </w:pPr>
    </w:p>
    <w:p w14:paraId="66A41167" w14:textId="77777777" w:rsidR="005964FC" w:rsidRPr="002A02C1" w:rsidRDefault="002A02C1" w:rsidP="002A02C1">
      <w:pPr>
        <w:jc w:val="center"/>
        <w:rPr>
          <w:color w:val="4F81BD" w:themeColor="accent1"/>
        </w:rPr>
      </w:pPr>
      <w:r>
        <w:rPr>
          <w:color w:val="4F81BD" w:themeColor="accent1"/>
        </w:rPr>
        <w:t>(</w:t>
      </w:r>
      <w:r w:rsidR="005964FC" w:rsidRPr="002A02C1">
        <w:rPr>
          <w:color w:val="4F81BD" w:themeColor="accent1"/>
        </w:rPr>
        <w:t>Ver inciso 11- anexo</w:t>
      </w:r>
      <w:r w:rsidR="000A2AB8">
        <w:rPr>
          <w:color w:val="4F81BD" w:themeColor="accent1"/>
        </w:rPr>
        <w:t xml:space="preserve"> II)</w:t>
      </w:r>
    </w:p>
    <w:p w14:paraId="3F3C998C" w14:textId="77777777" w:rsidR="005964FC" w:rsidRDefault="005964FC" w:rsidP="002A02C1"/>
    <w:p w14:paraId="12DB76BD" w14:textId="77777777" w:rsidR="005964FC" w:rsidRPr="005964FC" w:rsidRDefault="005964FC" w:rsidP="00E26146">
      <w:pPr>
        <w:pStyle w:val="Prrafodelista"/>
        <w:numPr>
          <w:ilvl w:val="0"/>
          <w:numId w:val="28"/>
        </w:numPr>
      </w:pPr>
      <w:r w:rsidRPr="005964FC">
        <w:t>Es responsabilidad del Jefe de Nomina las siguientes actividades en el cálculo de las nominas especiales</w:t>
      </w:r>
      <w:r>
        <w:t>:</w:t>
      </w:r>
    </w:p>
    <w:p w14:paraId="0866F333" w14:textId="77777777" w:rsidR="005964FC" w:rsidRDefault="005964FC" w:rsidP="005964FC">
      <w:pPr>
        <w:pStyle w:val="Prrafodelista"/>
      </w:pPr>
    </w:p>
    <w:p w14:paraId="708CAA64" w14:textId="77777777" w:rsidR="00A62C38" w:rsidRPr="005C1346" w:rsidRDefault="00A62C38" w:rsidP="00E26146">
      <w:pPr>
        <w:pStyle w:val="Ttulo8"/>
        <w:ind w:left="720"/>
        <w:rPr>
          <w:color w:val="548DD4" w:themeColor="text2" w:themeTint="99"/>
          <w:sz w:val="18"/>
          <w:szCs w:val="18"/>
        </w:rPr>
      </w:pPr>
      <w:bookmarkStart w:id="20" w:name="_Toc277544228"/>
      <w:r w:rsidRPr="005C1346">
        <w:rPr>
          <w:color w:val="548DD4" w:themeColor="text2" w:themeTint="99"/>
          <w:sz w:val="18"/>
          <w:szCs w:val="18"/>
        </w:rPr>
        <w:lastRenderedPageBreak/>
        <w:t>Ajuste Anual</w:t>
      </w:r>
      <w:bookmarkEnd w:id="20"/>
    </w:p>
    <w:p w14:paraId="5F71A760" w14:textId="77777777" w:rsidR="005964FC" w:rsidRDefault="005964FC" w:rsidP="00E26146">
      <w:pPr>
        <w:pStyle w:val="Prrafodelista"/>
        <w:numPr>
          <w:ilvl w:val="0"/>
          <w:numId w:val="29"/>
        </w:numPr>
      </w:pPr>
      <w:r>
        <w:t>Validar la determinación del a</w:t>
      </w:r>
      <w:r w:rsidRPr="005964FC">
        <w:t xml:space="preserve">juste </w:t>
      </w:r>
      <w:r>
        <w:t>anual de I</w:t>
      </w:r>
      <w:r w:rsidRPr="005964FC">
        <w:t xml:space="preserve">SR a empleados, </w:t>
      </w:r>
      <w:r w:rsidR="00696F24">
        <w:t>última nómina del ejercicio</w:t>
      </w:r>
      <w:r>
        <w:t>.</w:t>
      </w:r>
    </w:p>
    <w:p w14:paraId="262F0131" w14:textId="77777777" w:rsidR="005964FC" w:rsidRPr="005964FC" w:rsidRDefault="003C5E13" w:rsidP="00E26146">
      <w:pPr>
        <w:pStyle w:val="Prrafodelista"/>
        <w:numPr>
          <w:ilvl w:val="0"/>
          <w:numId w:val="29"/>
        </w:numPr>
      </w:pPr>
      <w:r>
        <w:t>Notificar los saldos a fav</w:t>
      </w:r>
      <w:r w:rsidR="00A62C38">
        <w:t>or y a cargo a Recursos Humanos antes de ser aplicados.</w:t>
      </w:r>
    </w:p>
    <w:p w14:paraId="744D7D2E" w14:textId="77777777" w:rsidR="005964FC" w:rsidRPr="005964FC" w:rsidRDefault="003C5E13" w:rsidP="00E26146">
      <w:pPr>
        <w:pStyle w:val="Prrafodelista"/>
        <w:numPr>
          <w:ilvl w:val="0"/>
          <w:numId w:val="29"/>
        </w:numPr>
      </w:pPr>
      <w:r>
        <w:t>Garantizar la aplicación del</w:t>
      </w:r>
      <w:r w:rsidR="005964FC" w:rsidRPr="005964FC">
        <w:t xml:space="preserve"> saldo a favor de  </w:t>
      </w:r>
      <w:r>
        <w:t>e</w:t>
      </w:r>
      <w:r w:rsidR="005964FC" w:rsidRPr="005964FC">
        <w:t xml:space="preserve">mpleados </w:t>
      </w:r>
      <w:r>
        <w:t>en la 2ª catorcena</w:t>
      </w:r>
      <w:r w:rsidR="005964FC">
        <w:t xml:space="preserve"> de enero.</w:t>
      </w:r>
    </w:p>
    <w:p w14:paraId="5BC83962" w14:textId="77777777" w:rsidR="005964FC" w:rsidRDefault="003C5E13" w:rsidP="00E26146">
      <w:pPr>
        <w:pStyle w:val="Prrafodelista"/>
        <w:numPr>
          <w:ilvl w:val="0"/>
          <w:numId w:val="29"/>
        </w:numPr>
      </w:pPr>
      <w:r>
        <w:t xml:space="preserve">Garantizar la aplicación de los saldos a cargo </w:t>
      </w:r>
      <w:r w:rsidR="00A62C38">
        <w:t xml:space="preserve">de forma </w:t>
      </w:r>
      <w:r w:rsidR="005964FC" w:rsidRPr="005964FC">
        <w:t xml:space="preserve">diferida </w:t>
      </w:r>
      <w:r>
        <w:t xml:space="preserve"> en las dos catorcenas de enero.</w:t>
      </w:r>
    </w:p>
    <w:p w14:paraId="2B4E3F31" w14:textId="77777777" w:rsidR="00A62C38" w:rsidRPr="005C1346" w:rsidRDefault="00A62C38" w:rsidP="009A1193">
      <w:pPr>
        <w:pStyle w:val="Ttulo8"/>
        <w:ind w:left="720"/>
        <w:rPr>
          <w:color w:val="548DD4" w:themeColor="text2" w:themeTint="99"/>
          <w:sz w:val="18"/>
          <w:szCs w:val="18"/>
        </w:rPr>
      </w:pPr>
      <w:bookmarkStart w:id="21" w:name="_Toc277544229"/>
      <w:r w:rsidRPr="005C1346">
        <w:rPr>
          <w:color w:val="548DD4" w:themeColor="text2" w:themeTint="99"/>
          <w:sz w:val="18"/>
          <w:szCs w:val="18"/>
        </w:rPr>
        <w:t>Cálculo de PTU</w:t>
      </w:r>
      <w:bookmarkEnd w:id="21"/>
    </w:p>
    <w:p w14:paraId="73DB056D" w14:textId="77777777" w:rsidR="005964FC" w:rsidRPr="005964FC" w:rsidRDefault="00A62C38" w:rsidP="00F45F01">
      <w:pPr>
        <w:pStyle w:val="Prrafodelista"/>
        <w:numPr>
          <w:ilvl w:val="0"/>
          <w:numId w:val="10"/>
        </w:numPr>
        <w:jc w:val="both"/>
        <w:rPr>
          <w:rFonts w:ascii="Calibri" w:hAnsi="Calibri"/>
          <w:iCs/>
          <w:szCs w:val="18"/>
        </w:rPr>
      </w:pPr>
      <w:r>
        <w:rPr>
          <w:rFonts w:ascii="Calibri" w:hAnsi="Calibri"/>
          <w:iCs/>
          <w:szCs w:val="18"/>
        </w:rPr>
        <w:t>Solicitar el monto autorizado a repartir a la Presidencia.</w:t>
      </w:r>
    </w:p>
    <w:p w14:paraId="346C2381" w14:textId="77777777" w:rsidR="005964FC" w:rsidRPr="005964FC" w:rsidRDefault="005964FC" w:rsidP="00F45F01">
      <w:pPr>
        <w:pStyle w:val="Prrafodelista"/>
        <w:numPr>
          <w:ilvl w:val="0"/>
          <w:numId w:val="10"/>
        </w:numPr>
        <w:jc w:val="both"/>
        <w:rPr>
          <w:rFonts w:ascii="Calibri" w:hAnsi="Calibri"/>
          <w:iCs/>
          <w:szCs w:val="18"/>
        </w:rPr>
      </w:pPr>
      <w:r w:rsidRPr="005964FC">
        <w:rPr>
          <w:rFonts w:ascii="Calibri" w:hAnsi="Calibri"/>
          <w:iCs/>
          <w:szCs w:val="18"/>
        </w:rPr>
        <w:t xml:space="preserve">Envía  a Dirección de </w:t>
      </w:r>
      <w:r w:rsidR="00A62C38">
        <w:rPr>
          <w:rFonts w:ascii="Calibri" w:hAnsi="Calibri"/>
          <w:iCs/>
          <w:szCs w:val="18"/>
        </w:rPr>
        <w:t xml:space="preserve">Tesorería listado de PTU de ex </w:t>
      </w:r>
      <w:r w:rsidRPr="005964FC">
        <w:rPr>
          <w:rFonts w:ascii="Calibri" w:hAnsi="Calibri"/>
          <w:iCs/>
          <w:szCs w:val="18"/>
        </w:rPr>
        <w:t xml:space="preserve">empleados </w:t>
      </w:r>
      <w:r w:rsidR="00A62C38">
        <w:rPr>
          <w:rFonts w:ascii="Calibri" w:hAnsi="Calibri"/>
          <w:iCs/>
          <w:szCs w:val="18"/>
        </w:rPr>
        <w:t xml:space="preserve"> para la liberación del cheque.</w:t>
      </w:r>
    </w:p>
    <w:p w14:paraId="339ADDE9" w14:textId="77777777" w:rsidR="005964FC" w:rsidRPr="005964FC" w:rsidRDefault="005964FC" w:rsidP="00F45F01">
      <w:pPr>
        <w:pStyle w:val="Prrafodelista"/>
        <w:numPr>
          <w:ilvl w:val="0"/>
          <w:numId w:val="10"/>
        </w:numPr>
        <w:jc w:val="both"/>
        <w:rPr>
          <w:rFonts w:ascii="Calibri" w:hAnsi="Calibri"/>
          <w:iCs/>
          <w:szCs w:val="18"/>
        </w:rPr>
      </w:pPr>
      <w:r w:rsidRPr="005964FC">
        <w:rPr>
          <w:rFonts w:ascii="Calibri" w:hAnsi="Calibri"/>
          <w:iCs/>
          <w:szCs w:val="18"/>
        </w:rPr>
        <w:t xml:space="preserve">Envía a gerentes  de sucursales foráneas listado de PTU de </w:t>
      </w:r>
      <w:r w:rsidR="00A62C38">
        <w:rPr>
          <w:rFonts w:ascii="Calibri" w:hAnsi="Calibri"/>
          <w:iCs/>
          <w:szCs w:val="18"/>
        </w:rPr>
        <w:t xml:space="preserve">ex </w:t>
      </w:r>
      <w:r w:rsidRPr="005964FC">
        <w:rPr>
          <w:rFonts w:ascii="Calibri" w:hAnsi="Calibri"/>
          <w:iCs/>
          <w:szCs w:val="18"/>
        </w:rPr>
        <w:t>empl</w:t>
      </w:r>
      <w:r w:rsidR="00A62C38">
        <w:rPr>
          <w:rFonts w:ascii="Calibri" w:hAnsi="Calibri"/>
          <w:iCs/>
          <w:szCs w:val="18"/>
        </w:rPr>
        <w:t>eados  que soliciten el pago, 4</w:t>
      </w:r>
      <w:r w:rsidRPr="005964FC">
        <w:rPr>
          <w:rFonts w:ascii="Calibri" w:hAnsi="Calibri"/>
          <w:iCs/>
          <w:szCs w:val="18"/>
        </w:rPr>
        <w:t xml:space="preserve"> días  hábiles anteriores a la fecha del pago especificado en el </w:t>
      </w:r>
      <w:r w:rsidR="00A62C38" w:rsidRPr="005964FC">
        <w:rPr>
          <w:rFonts w:ascii="Calibri" w:hAnsi="Calibri"/>
          <w:iCs/>
          <w:szCs w:val="18"/>
        </w:rPr>
        <w:t>cálculo</w:t>
      </w:r>
      <w:r w:rsidRPr="005964FC">
        <w:rPr>
          <w:rFonts w:ascii="Calibri" w:hAnsi="Calibri"/>
          <w:iCs/>
          <w:szCs w:val="18"/>
        </w:rPr>
        <w:t xml:space="preserve">. </w:t>
      </w:r>
    </w:p>
    <w:p w14:paraId="57400983" w14:textId="77777777" w:rsidR="00A62C38" w:rsidRDefault="00A62C38" w:rsidP="00F45F01">
      <w:pPr>
        <w:pStyle w:val="Prrafodelista"/>
        <w:numPr>
          <w:ilvl w:val="0"/>
          <w:numId w:val="10"/>
        </w:numPr>
        <w:jc w:val="both"/>
        <w:rPr>
          <w:rFonts w:ascii="Calibri" w:hAnsi="Calibri"/>
          <w:iCs/>
          <w:szCs w:val="18"/>
        </w:rPr>
      </w:pPr>
      <w:r>
        <w:rPr>
          <w:rFonts w:ascii="Calibri" w:hAnsi="Calibri"/>
          <w:iCs/>
          <w:szCs w:val="18"/>
        </w:rPr>
        <w:t>Es responsabilidad del jefe de nominas recibir de las sucursales foráneas reporte  y documentación soporte del PTU cobrado de ex empelados a finales de los meses de junio y julio para la acumulación en las percepciones de los ex empelados.</w:t>
      </w:r>
    </w:p>
    <w:p w14:paraId="4EB9C693" w14:textId="77777777" w:rsidR="005964FC" w:rsidRDefault="005964FC" w:rsidP="005964FC">
      <w:pPr>
        <w:pStyle w:val="Prrafodelista"/>
      </w:pPr>
    </w:p>
    <w:p w14:paraId="4803C307" w14:textId="77777777" w:rsidR="005964FC" w:rsidRDefault="005964FC" w:rsidP="00A62C38">
      <w:pPr>
        <w:pStyle w:val="Prrafodelista"/>
        <w:ind w:left="0"/>
        <w:jc w:val="both"/>
      </w:pPr>
    </w:p>
    <w:p w14:paraId="535DC446" w14:textId="77777777" w:rsidR="00A62C38" w:rsidRDefault="00A62C38" w:rsidP="00C24698">
      <w:pPr>
        <w:pStyle w:val="Ttulo2"/>
      </w:pPr>
      <w:bookmarkStart w:id="22" w:name="_Toc277544230"/>
      <w:bookmarkStart w:id="23" w:name="_Toc280630142"/>
      <w:r>
        <w:t>V) Procesos Especiales.</w:t>
      </w:r>
      <w:bookmarkEnd w:id="22"/>
      <w:bookmarkEnd w:id="23"/>
    </w:p>
    <w:p w14:paraId="4F3F9E60" w14:textId="77777777" w:rsidR="00A62C38" w:rsidRDefault="00A62C38" w:rsidP="00A62C38"/>
    <w:p w14:paraId="56ABA6C2" w14:textId="77777777" w:rsidR="00A62C38" w:rsidRPr="006D04F6" w:rsidRDefault="00A62C38" w:rsidP="00E5122A">
      <w:pPr>
        <w:pStyle w:val="Prrafodelista"/>
        <w:numPr>
          <w:ilvl w:val="0"/>
          <w:numId w:val="31"/>
        </w:numPr>
      </w:pPr>
      <w:r w:rsidRPr="00E5122A">
        <w:t xml:space="preserve">Es responsabilidad de nomina los siguientes procesos especiales:  </w:t>
      </w:r>
    </w:p>
    <w:p w14:paraId="1229512C" w14:textId="77777777" w:rsidR="00A62C38" w:rsidRPr="006D04F6" w:rsidRDefault="005E0B8B" w:rsidP="00E5122A">
      <w:pPr>
        <w:pStyle w:val="Prrafodelista"/>
        <w:numPr>
          <w:ilvl w:val="0"/>
          <w:numId w:val="32"/>
        </w:numPr>
      </w:pPr>
      <w:r>
        <w:t>Calculo 3</w:t>
      </w:r>
      <w:r w:rsidR="00A62C38" w:rsidRPr="006D04F6">
        <w:t xml:space="preserve">% sobre </w:t>
      </w:r>
      <w:proofErr w:type="spellStart"/>
      <w:r w:rsidR="00A62C38" w:rsidRPr="006D04F6">
        <w:t>nomina</w:t>
      </w:r>
      <w:proofErr w:type="spellEnd"/>
      <w:r w:rsidR="00A62C38" w:rsidRPr="006D04F6">
        <w:t xml:space="preserve">. </w:t>
      </w:r>
    </w:p>
    <w:p w14:paraId="561BBFA7" w14:textId="77777777" w:rsidR="00A62C38" w:rsidRPr="006D04F6" w:rsidRDefault="00A62C38" w:rsidP="00E5122A">
      <w:pPr>
        <w:pStyle w:val="Prrafodelista"/>
        <w:numPr>
          <w:ilvl w:val="0"/>
          <w:numId w:val="32"/>
        </w:numPr>
      </w:pPr>
      <w:r w:rsidRPr="006D04F6">
        <w:t>Determinación de Cuotas de Seguridad Social e Infonavit</w:t>
      </w:r>
    </w:p>
    <w:p w14:paraId="01944C21" w14:textId="77777777" w:rsidR="00A62C38" w:rsidRPr="006D04F6" w:rsidRDefault="00A62C38" w:rsidP="00E5122A">
      <w:pPr>
        <w:pStyle w:val="Prrafodelista"/>
        <w:numPr>
          <w:ilvl w:val="0"/>
          <w:numId w:val="32"/>
        </w:numPr>
      </w:pPr>
      <w:r w:rsidRPr="006D04F6">
        <w:t xml:space="preserve">Conciliación de acumulados de sueldos </w:t>
      </w:r>
    </w:p>
    <w:p w14:paraId="31393507" w14:textId="77777777" w:rsidR="00A62C38" w:rsidRPr="006D04F6" w:rsidRDefault="00A62C38" w:rsidP="00E5122A">
      <w:pPr>
        <w:pStyle w:val="Prrafodelista"/>
        <w:numPr>
          <w:ilvl w:val="0"/>
          <w:numId w:val="32"/>
        </w:numPr>
      </w:pPr>
      <w:r w:rsidRPr="006D04F6">
        <w:t xml:space="preserve">Conciliación contable de Deudores Diversos </w:t>
      </w:r>
    </w:p>
    <w:p w14:paraId="7AB4195E" w14:textId="77777777" w:rsidR="006D04F6" w:rsidRDefault="006D04F6" w:rsidP="00E5122A">
      <w:pPr>
        <w:pStyle w:val="Prrafodelista"/>
        <w:numPr>
          <w:ilvl w:val="0"/>
          <w:numId w:val="32"/>
        </w:numPr>
      </w:pPr>
      <w:r w:rsidRPr="006D04F6">
        <w:t>Elaboración de la declaración informativa de sueldos y salarios.</w:t>
      </w:r>
    </w:p>
    <w:p w14:paraId="6A3E2FF5" w14:textId="77777777" w:rsidR="00A62C38" w:rsidRPr="00E5122A" w:rsidRDefault="00A62C38" w:rsidP="00E5122A">
      <w:pPr>
        <w:jc w:val="center"/>
        <w:rPr>
          <w:color w:val="548DD4" w:themeColor="text2" w:themeTint="99"/>
          <w:szCs w:val="18"/>
        </w:rPr>
      </w:pPr>
    </w:p>
    <w:p w14:paraId="6EC2B586" w14:textId="77777777" w:rsidR="00A6672A" w:rsidRPr="00A6672A" w:rsidRDefault="000A2AB8" w:rsidP="00A6672A">
      <w:pPr>
        <w:jc w:val="center"/>
        <w:rPr>
          <w:b/>
          <w:color w:val="548DD4" w:themeColor="text2" w:themeTint="99"/>
          <w:szCs w:val="18"/>
        </w:rPr>
      </w:pPr>
      <w:r>
        <w:rPr>
          <w:b/>
          <w:color w:val="548DD4" w:themeColor="text2" w:themeTint="99"/>
          <w:szCs w:val="18"/>
        </w:rPr>
        <w:t>Ver Anexo VII</w:t>
      </w:r>
    </w:p>
    <w:p w14:paraId="3EBAC89F" w14:textId="77777777" w:rsidR="00A62C38" w:rsidRDefault="00A62C38" w:rsidP="00A62C38">
      <w:pPr>
        <w:pStyle w:val="Prrafodelista"/>
        <w:tabs>
          <w:tab w:val="left" w:pos="1766"/>
        </w:tabs>
        <w:ind w:left="0"/>
        <w:jc w:val="both"/>
      </w:pPr>
    </w:p>
    <w:p w14:paraId="1EAF47D1" w14:textId="77777777" w:rsidR="006D04F6" w:rsidRDefault="006D04F6" w:rsidP="00A62C38">
      <w:pPr>
        <w:pStyle w:val="Prrafodelista"/>
        <w:tabs>
          <w:tab w:val="left" w:pos="1766"/>
        </w:tabs>
        <w:ind w:left="0"/>
        <w:jc w:val="both"/>
      </w:pPr>
    </w:p>
    <w:p w14:paraId="4562DE6A" w14:textId="77777777" w:rsidR="006D04F6" w:rsidRDefault="006D04F6" w:rsidP="00A62C38">
      <w:pPr>
        <w:pStyle w:val="Prrafodelista"/>
        <w:tabs>
          <w:tab w:val="left" w:pos="1766"/>
        </w:tabs>
        <w:ind w:left="0"/>
        <w:jc w:val="both"/>
      </w:pPr>
    </w:p>
    <w:p w14:paraId="7CFB58E7" w14:textId="77777777" w:rsidR="006D04F6" w:rsidRDefault="006D04F6" w:rsidP="00A62C38">
      <w:pPr>
        <w:pStyle w:val="Prrafodelista"/>
        <w:tabs>
          <w:tab w:val="left" w:pos="1766"/>
        </w:tabs>
        <w:ind w:left="0"/>
        <w:jc w:val="both"/>
      </w:pPr>
    </w:p>
    <w:p w14:paraId="518E924C" w14:textId="77777777" w:rsidR="0062749E" w:rsidRDefault="0062749E" w:rsidP="00A62C38">
      <w:pPr>
        <w:pStyle w:val="Prrafodelista"/>
        <w:tabs>
          <w:tab w:val="left" w:pos="1766"/>
        </w:tabs>
        <w:ind w:left="0"/>
        <w:jc w:val="both"/>
      </w:pPr>
    </w:p>
    <w:p w14:paraId="658F5B87" w14:textId="77777777" w:rsidR="0062749E" w:rsidRDefault="0062749E" w:rsidP="00A62C38">
      <w:pPr>
        <w:pStyle w:val="Prrafodelista"/>
        <w:tabs>
          <w:tab w:val="left" w:pos="1766"/>
        </w:tabs>
        <w:ind w:left="0"/>
        <w:jc w:val="both"/>
      </w:pPr>
    </w:p>
    <w:p w14:paraId="47B735CA" w14:textId="77777777" w:rsidR="0062749E" w:rsidRDefault="0062749E" w:rsidP="00A62C38">
      <w:pPr>
        <w:pStyle w:val="Prrafodelista"/>
        <w:tabs>
          <w:tab w:val="left" w:pos="1766"/>
        </w:tabs>
        <w:ind w:left="0"/>
        <w:jc w:val="both"/>
      </w:pPr>
    </w:p>
    <w:p w14:paraId="5A9767DD" w14:textId="77777777" w:rsidR="0062749E" w:rsidRDefault="0062749E" w:rsidP="00A62C38">
      <w:pPr>
        <w:pStyle w:val="Prrafodelista"/>
        <w:tabs>
          <w:tab w:val="left" w:pos="1766"/>
        </w:tabs>
        <w:ind w:left="0"/>
        <w:jc w:val="both"/>
      </w:pPr>
    </w:p>
    <w:p w14:paraId="7D786F2F" w14:textId="77777777" w:rsidR="0062749E" w:rsidRDefault="0062749E" w:rsidP="00A62C38">
      <w:pPr>
        <w:pStyle w:val="Prrafodelista"/>
        <w:tabs>
          <w:tab w:val="left" w:pos="1766"/>
        </w:tabs>
        <w:ind w:left="0"/>
        <w:jc w:val="both"/>
      </w:pPr>
    </w:p>
    <w:p w14:paraId="104E5F7B" w14:textId="77777777" w:rsidR="0062749E" w:rsidRDefault="0062749E" w:rsidP="00A62C38">
      <w:pPr>
        <w:pStyle w:val="Prrafodelista"/>
        <w:tabs>
          <w:tab w:val="left" w:pos="1766"/>
        </w:tabs>
        <w:ind w:left="0"/>
        <w:jc w:val="both"/>
      </w:pPr>
    </w:p>
    <w:p w14:paraId="29B19979" w14:textId="77777777" w:rsidR="006D04F6" w:rsidRDefault="006D04F6" w:rsidP="00A62C38">
      <w:pPr>
        <w:pStyle w:val="Prrafodelista"/>
        <w:tabs>
          <w:tab w:val="left" w:pos="1766"/>
        </w:tabs>
        <w:ind w:left="0"/>
        <w:jc w:val="both"/>
      </w:pPr>
    </w:p>
    <w:p w14:paraId="1D597BBE" w14:textId="77777777" w:rsidR="006D04F6" w:rsidRDefault="006D04F6" w:rsidP="00A62C38">
      <w:pPr>
        <w:pStyle w:val="Prrafodelista"/>
        <w:tabs>
          <w:tab w:val="left" w:pos="1766"/>
        </w:tabs>
        <w:ind w:left="0"/>
        <w:jc w:val="both"/>
      </w:pPr>
    </w:p>
    <w:p w14:paraId="0CECF820" w14:textId="77777777" w:rsidR="001D7889" w:rsidRDefault="001D7889" w:rsidP="00A62C38">
      <w:pPr>
        <w:pStyle w:val="Prrafodelista"/>
        <w:tabs>
          <w:tab w:val="left" w:pos="1766"/>
        </w:tabs>
        <w:ind w:left="0"/>
        <w:jc w:val="both"/>
      </w:pPr>
    </w:p>
    <w:p w14:paraId="79F79DC4" w14:textId="77777777" w:rsidR="001D7889" w:rsidRDefault="001D7889" w:rsidP="00A62C38">
      <w:pPr>
        <w:pStyle w:val="Prrafodelista"/>
        <w:tabs>
          <w:tab w:val="left" w:pos="1766"/>
        </w:tabs>
        <w:ind w:left="0"/>
        <w:jc w:val="both"/>
      </w:pPr>
    </w:p>
    <w:p w14:paraId="2B6C669C" w14:textId="77777777" w:rsidR="001D7889" w:rsidRDefault="001D7889" w:rsidP="00A62C38">
      <w:pPr>
        <w:pStyle w:val="Prrafodelista"/>
        <w:tabs>
          <w:tab w:val="left" w:pos="1766"/>
        </w:tabs>
        <w:ind w:left="0"/>
        <w:jc w:val="both"/>
      </w:pPr>
    </w:p>
    <w:p w14:paraId="78A932A1" w14:textId="77777777" w:rsidR="001D7889" w:rsidRDefault="001D7889" w:rsidP="00A62C38">
      <w:pPr>
        <w:pStyle w:val="Prrafodelista"/>
        <w:tabs>
          <w:tab w:val="left" w:pos="1766"/>
        </w:tabs>
        <w:ind w:left="0"/>
        <w:jc w:val="both"/>
      </w:pPr>
    </w:p>
    <w:p w14:paraId="0E084107" w14:textId="77777777" w:rsidR="001D7889" w:rsidRDefault="001D7889" w:rsidP="00A62C38">
      <w:pPr>
        <w:pStyle w:val="Prrafodelista"/>
        <w:tabs>
          <w:tab w:val="left" w:pos="1766"/>
        </w:tabs>
        <w:ind w:left="0"/>
        <w:jc w:val="both"/>
      </w:pPr>
    </w:p>
    <w:p w14:paraId="6DB36ACE" w14:textId="77777777" w:rsidR="001D7889" w:rsidRDefault="001D7889" w:rsidP="00A62C38">
      <w:pPr>
        <w:pStyle w:val="Prrafodelista"/>
        <w:tabs>
          <w:tab w:val="left" w:pos="1766"/>
        </w:tabs>
        <w:ind w:left="0"/>
        <w:jc w:val="both"/>
      </w:pPr>
    </w:p>
    <w:p w14:paraId="171542B2" w14:textId="77777777" w:rsidR="001D7889" w:rsidRDefault="001D7889" w:rsidP="00A62C38">
      <w:pPr>
        <w:pStyle w:val="Prrafodelista"/>
        <w:tabs>
          <w:tab w:val="left" w:pos="1766"/>
        </w:tabs>
        <w:ind w:left="0"/>
        <w:jc w:val="both"/>
      </w:pPr>
    </w:p>
    <w:p w14:paraId="25AC62D5" w14:textId="77777777" w:rsidR="001D7889" w:rsidRDefault="001D7889" w:rsidP="00A62C38">
      <w:pPr>
        <w:pStyle w:val="Prrafodelista"/>
        <w:tabs>
          <w:tab w:val="left" w:pos="1766"/>
        </w:tabs>
        <w:ind w:left="0"/>
        <w:jc w:val="both"/>
      </w:pPr>
    </w:p>
    <w:p w14:paraId="615859BF" w14:textId="77777777" w:rsidR="001D7889" w:rsidRDefault="001D7889" w:rsidP="00A62C38">
      <w:pPr>
        <w:pStyle w:val="Prrafodelista"/>
        <w:tabs>
          <w:tab w:val="left" w:pos="1766"/>
        </w:tabs>
        <w:ind w:left="0"/>
        <w:jc w:val="both"/>
      </w:pPr>
    </w:p>
    <w:p w14:paraId="1577E276" w14:textId="77777777" w:rsidR="001D7889" w:rsidRDefault="001D7889" w:rsidP="00A62C38">
      <w:pPr>
        <w:pStyle w:val="Prrafodelista"/>
        <w:tabs>
          <w:tab w:val="left" w:pos="1766"/>
        </w:tabs>
        <w:ind w:left="0"/>
        <w:jc w:val="both"/>
      </w:pPr>
    </w:p>
    <w:p w14:paraId="333775D3" w14:textId="77777777" w:rsidR="001D7889" w:rsidRDefault="001D7889" w:rsidP="00A62C38">
      <w:pPr>
        <w:pStyle w:val="Prrafodelista"/>
        <w:tabs>
          <w:tab w:val="left" w:pos="1766"/>
        </w:tabs>
        <w:ind w:left="0"/>
        <w:jc w:val="both"/>
      </w:pPr>
    </w:p>
    <w:p w14:paraId="71AFF8E4" w14:textId="77777777" w:rsidR="001D7889" w:rsidRDefault="001D7889" w:rsidP="00A62C38">
      <w:pPr>
        <w:pStyle w:val="Prrafodelista"/>
        <w:tabs>
          <w:tab w:val="left" w:pos="1766"/>
        </w:tabs>
        <w:ind w:left="0"/>
        <w:jc w:val="both"/>
      </w:pPr>
    </w:p>
    <w:p w14:paraId="06EC297C" w14:textId="77777777" w:rsidR="006D04F6" w:rsidRPr="009A0B6B" w:rsidRDefault="00291997" w:rsidP="009A0B6B">
      <w:pPr>
        <w:pStyle w:val="Ttulo1"/>
      </w:pPr>
      <w:bookmarkStart w:id="24" w:name="_Toc277544231"/>
      <w:bookmarkStart w:id="25" w:name="_Toc280630143"/>
      <w:r>
        <w:lastRenderedPageBreak/>
        <w:t>A</w:t>
      </w:r>
      <w:r w:rsidR="006D04F6" w:rsidRPr="009A0B6B">
        <w:t>nexos</w:t>
      </w:r>
      <w:bookmarkEnd w:id="24"/>
      <w:bookmarkEnd w:id="25"/>
    </w:p>
    <w:p w14:paraId="2D0027D4" w14:textId="77777777" w:rsidR="006D04F6" w:rsidRDefault="006D04F6" w:rsidP="00A62C38">
      <w:pPr>
        <w:pStyle w:val="Prrafodelista"/>
        <w:tabs>
          <w:tab w:val="left" w:pos="1766"/>
        </w:tabs>
        <w:ind w:left="0"/>
        <w:jc w:val="both"/>
      </w:pPr>
    </w:p>
    <w:p w14:paraId="7A04C92D" w14:textId="77777777" w:rsidR="006D04F6" w:rsidRPr="009A0B6B" w:rsidRDefault="006D04F6" w:rsidP="00C24698">
      <w:pPr>
        <w:pStyle w:val="Ttulo2"/>
      </w:pPr>
      <w:bookmarkStart w:id="26" w:name="_Toc277544232"/>
      <w:bookmarkStart w:id="27" w:name="_Toc280630144"/>
      <w:r w:rsidRPr="009A0B6B">
        <w:t>Anexo I</w:t>
      </w:r>
      <w:r w:rsidR="008F2D26" w:rsidRPr="009A0B6B">
        <w:t xml:space="preserve"> Percepciones</w:t>
      </w:r>
      <w:bookmarkEnd w:id="26"/>
      <w:bookmarkEnd w:id="27"/>
    </w:p>
    <w:p w14:paraId="24A6C965" w14:textId="77777777" w:rsidR="006D04F6" w:rsidRDefault="006D04F6" w:rsidP="006D04F6"/>
    <w:tbl>
      <w:tblPr>
        <w:tblStyle w:val="Cuadrculaclara-nfasis11"/>
        <w:tblW w:w="9572" w:type="dxa"/>
        <w:tblLook w:val="04A0" w:firstRow="1" w:lastRow="0" w:firstColumn="1" w:lastColumn="0" w:noHBand="0" w:noVBand="1"/>
      </w:tblPr>
      <w:tblGrid>
        <w:gridCol w:w="2020"/>
        <w:gridCol w:w="3441"/>
        <w:gridCol w:w="1276"/>
        <w:gridCol w:w="2835"/>
      </w:tblGrid>
      <w:tr w:rsidR="00C000B7" w:rsidRPr="00C000B7" w14:paraId="0FFCA47C" w14:textId="77777777" w:rsidTr="00F312F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020" w:type="dxa"/>
            <w:noWrap/>
            <w:hideMark/>
          </w:tcPr>
          <w:p w14:paraId="2D88FFE2" w14:textId="77777777" w:rsidR="006D04F6" w:rsidRPr="00C020AA" w:rsidRDefault="006D04F6" w:rsidP="00C000B7">
            <w:pPr>
              <w:jc w:val="center"/>
              <w:rPr>
                <w:rFonts w:ascii="Calibri" w:hAnsi="Calibri" w:cs="Arial"/>
                <w:szCs w:val="18"/>
              </w:rPr>
            </w:pPr>
            <w:r w:rsidRPr="00C020AA">
              <w:rPr>
                <w:rFonts w:ascii="Calibri" w:hAnsi="Calibri" w:cs="Arial"/>
                <w:bCs w:val="0"/>
                <w:szCs w:val="18"/>
              </w:rPr>
              <w:t>PRESTACION</w:t>
            </w:r>
          </w:p>
        </w:tc>
        <w:tc>
          <w:tcPr>
            <w:tcW w:w="3441" w:type="dxa"/>
            <w:noWrap/>
            <w:hideMark/>
          </w:tcPr>
          <w:p w14:paraId="7BCD52EC" w14:textId="77777777" w:rsidR="006D04F6" w:rsidRPr="00C020AA" w:rsidRDefault="006D04F6" w:rsidP="00C000B7">
            <w:pPr>
              <w:jc w:val="center"/>
              <w:cnfStyle w:val="100000000000" w:firstRow="1"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bCs w:val="0"/>
                <w:szCs w:val="18"/>
              </w:rPr>
              <w:t>DETALLE</w:t>
            </w:r>
          </w:p>
        </w:tc>
        <w:tc>
          <w:tcPr>
            <w:tcW w:w="1276" w:type="dxa"/>
            <w:noWrap/>
            <w:hideMark/>
          </w:tcPr>
          <w:p w14:paraId="0EF30F10" w14:textId="77777777" w:rsidR="006D04F6" w:rsidRPr="00C020AA" w:rsidRDefault="006D04F6" w:rsidP="00C020AA">
            <w:pPr>
              <w:ind w:firstLine="0"/>
              <w:cnfStyle w:val="100000000000" w:firstRow="1"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bCs w:val="0"/>
                <w:szCs w:val="18"/>
              </w:rPr>
              <w:t>PERIODO DE PAGO</w:t>
            </w:r>
          </w:p>
        </w:tc>
        <w:tc>
          <w:tcPr>
            <w:tcW w:w="2835" w:type="dxa"/>
            <w:noWrap/>
            <w:hideMark/>
          </w:tcPr>
          <w:p w14:paraId="1D959EDF" w14:textId="77777777" w:rsidR="006D04F6" w:rsidRPr="00C020AA" w:rsidRDefault="00C000B7" w:rsidP="00C059FA">
            <w:pPr>
              <w:jc w:val="center"/>
              <w:cnfStyle w:val="100000000000" w:firstRow="1"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bCs w:val="0"/>
                <w:szCs w:val="18"/>
              </w:rPr>
              <w:t>COMENTARIOS</w:t>
            </w:r>
          </w:p>
        </w:tc>
      </w:tr>
      <w:tr w:rsidR="006D04F6" w:rsidRPr="00C020AA" w14:paraId="414B6579" w14:textId="77777777" w:rsidTr="00F312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6A3EE9DC" w14:textId="77777777" w:rsidR="006D04F6" w:rsidRPr="00C020AA" w:rsidRDefault="00C000B7" w:rsidP="00C020AA">
            <w:pPr>
              <w:ind w:firstLine="0"/>
              <w:rPr>
                <w:rFonts w:ascii="Calibri" w:hAnsi="Calibri" w:cs="Arial"/>
                <w:b w:val="0"/>
                <w:bCs w:val="0"/>
                <w:i/>
                <w:iCs/>
                <w:szCs w:val="18"/>
              </w:rPr>
            </w:pPr>
            <w:r w:rsidRPr="00C020AA">
              <w:rPr>
                <w:rFonts w:ascii="Calibri" w:hAnsi="Calibri" w:cs="Arial"/>
                <w:b w:val="0"/>
                <w:bCs w:val="0"/>
                <w:i/>
                <w:iCs/>
                <w:szCs w:val="18"/>
              </w:rPr>
              <w:t>Vacaciones</w:t>
            </w:r>
          </w:p>
          <w:p w14:paraId="0A9E7B56" w14:textId="77777777" w:rsidR="006D04F6" w:rsidRPr="00C020AA" w:rsidRDefault="006D04F6" w:rsidP="004939FE">
            <w:pPr>
              <w:jc w:val="center"/>
              <w:rPr>
                <w:rFonts w:ascii="Calibri" w:hAnsi="Calibri" w:cs="Arial"/>
                <w:b w:val="0"/>
                <w:bCs w:val="0"/>
                <w:szCs w:val="18"/>
              </w:rPr>
            </w:pPr>
          </w:p>
          <w:p w14:paraId="7CEE409F" w14:textId="77777777" w:rsidR="006D04F6" w:rsidRPr="00C020AA" w:rsidRDefault="006D04F6" w:rsidP="004939FE">
            <w:pPr>
              <w:jc w:val="center"/>
              <w:rPr>
                <w:rFonts w:ascii="Calibri" w:hAnsi="Calibri" w:cs="Arial"/>
                <w:b w:val="0"/>
                <w:bCs w:val="0"/>
                <w:szCs w:val="18"/>
              </w:rPr>
            </w:pPr>
          </w:p>
          <w:p w14:paraId="5B31FE4F" w14:textId="77777777" w:rsidR="006D04F6" w:rsidRPr="00C020AA" w:rsidRDefault="006D04F6" w:rsidP="004939FE">
            <w:pPr>
              <w:jc w:val="center"/>
              <w:rPr>
                <w:rFonts w:ascii="Calibri" w:hAnsi="Calibri" w:cs="Arial"/>
                <w:b w:val="0"/>
                <w:bCs w:val="0"/>
                <w:szCs w:val="18"/>
              </w:rPr>
            </w:pPr>
          </w:p>
          <w:p w14:paraId="27F601EE" w14:textId="77777777" w:rsidR="006D04F6" w:rsidRPr="00C020AA" w:rsidRDefault="006D04F6" w:rsidP="004939FE">
            <w:pPr>
              <w:jc w:val="center"/>
              <w:rPr>
                <w:rFonts w:ascii="Calibri" w:hAnsi="Calibri" w:cs="Arial"/>
                <w:i/>
                <w:iCs/>
                <w:szCs w:val="18"/>
              </w:rPr>
            </w:pPr>
          </w:p>
        </w:tc>
        <w:tc>
          <w:tcPr>
            <w:tcW w:w="3441" w:type="dxa"/>
            <w:noWrap/>
            <w:vAlign w:val="center"/>
            <w:hideMark/>
          </w:tcPr>
          <w:p w14:paraId="23B4CA26" w14:textId="77777777" w:rsidR="00F4390B" w:rsidRPr="00C020AA" w:rsidRDefault="00F4390B"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bl>
            <w:tblPr>
              <w:tblStyle w:val="Tablabsica2"/>
              <w:tblW w:w="2281" w:type="dxa"/>
              <w:tblLook w:val="04A0" w:firstRow="1" w:lastRow="0" w:firstColumn="1" w:lastColumn="0" w:noHBand="0" w:noVBand="1"/>
            </w:tblPr>
            <w:tblGrid>
              <w:gridCol w:w="1421"/>
              <w:gridCol w:w="885"/>
            </w:tblGrid>
            <w:tr w:rsidR="00F4390B" w:rsidRPr="00C020AA" w14:paraId="2C13FB73" w14:textId="77777777" w:rsidTr="00F4390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47" w:type="dxa"/>
                  <w:hideMark/>
                </w:tcPr>
                <w:p w14:paraId="69BBE09B"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bCs w:val="0"/>
                      <w:color w:val="000000"/>
                      <w:szCs w:val="18"/>
                    </w:rPr>
                    <w:t>Antigüedad</w:t>
                  </w:r>
                </w:p>
              </w:tc>
              <w:tc>
                <w:tcPr>
                  <w:tcW w:w="1134" w:type="dxa"/>
                  <w:hideMark/>
                </w:tcPr>
                <w:p w14:paraId="67A47B1D" w14:textId="77777777" w:rsidR="00F4390B" w:rsidRPr="00C020AA" w:rsidRDefault="00F4390B" w:rsidP="004939FE">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szCs w:val="18"/>
                    </w:rPr>
                  </w:pPr>
                  <w:r w:rsidRPr="00C020AA">
                    <w:rPr>
                      <w:rFonts w:ascii="Calibri" w:hAnsi="Calibri" w:cs="Arial"/>
                      <w:b w:val="0"/>
                      <w:bCs w:val="0"/>
                      <w:color w:val="000000"/>
                      <w:szCs w:val="18"/>
                    </w:rPr>
                    <w:t>Días</w:t>
                  </w:r>
                </w:p>
              </w:tc>
            </w:tr>
            <w:tr w:rsidR="00F4390B" w:rsidRPr="00C020AA" w14:paraId="7880A909"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15A2448B"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1</w:t>
                  </w:r>
                </w:p>
              </w:tc>
              <w:tc>
                <w:tcPr>
                  <w:tcW w:w="1134" w:type="dxa"/>
                  <w:hideMark/>
                </w:tcPr>
                <w:p w14:paraId="0D2C5334"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6</w:t>
                  </w:r>
                </w:p>
              </w:tc>
            </w:tr>
            <w:tr w:rsidR="00F4390B" w:rsidRPr="00C020AA" w14:paraId="07FA2052"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7AE1B27B"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2</w:t>
                  </w:r>
                </w:p>
              </w:tc>
              <w:tc>
                <w:tcPr>
                  <w:tcW w:w="1134" w:type="dxa"/>
                  <w:hideMark/>
                </w:tcPr>
                <w:p w14:paraId="3F890E65"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8</w:t>
                  </w:r>
                </w:p>
              </w:tc>
            </w:tr>
            <w:tr w:rsidR="00F4390B" w:rsidRPr="00C020AA" w14:paraId="617B7D90"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21B6A549"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3</w:t>
                  </w:r>
                </w:p>
              </w:tc>
              <w:tc>
                <w:tcPr>
                  <w:tcW w:w="1134" w:type="dxa"/>
                  <w:hideMark/>
                </w:tcPr>
                <w:p w14:paraId="76EF9D89"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10</w:t>
                  </w:r>
                </w:p>
              </w:tc>
            </w:tr>
            <w:tr w:rsidR="00F4390B" w:rsidRPr="00C020AA" w14:paraId="19DF73F3"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598CF39F"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4</w:t>
                  </w:r>
                </w:p>
              </w:tc>
              <w:tc>
                <w:tcPr>
                  <w:tcW w:w="1134" w:type="dxa"/>
                  <w:hideMark/>
                </w:tcPr>
                <w:p w14:paraId="0F6B13B3"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12</w:t>
                  </w:r>
                </w:p>
              </w:tc>
            </w:tr>
            <w:tr w:rsidR="00F4390B" w:rsidRPr="00C020AA" w14:paraId="4E0D188F"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2C6FF46A"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5 a 9</w:t>
                  </w:r>
                </w:p>
              </w:tc>
              <w:tc>
                <w:tcPr>
                  <w:tcW w:w="1134" w:type="dxa"/>
                  <w:hideMark/>
                </w:tcPr>
                <w:p w14:paraId="5E0056C1"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14</w:t>
                  </w:r>
                </w:p>
              </w:tc>
            </w:tr>
            <w:tr w:rsidR="00F4390B" w:rsidRPr="00C020AA" w14:paraId="449B1720"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6773F5BF"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10 a 14</w:t>
                  </w:r>
                </w:p>
              </w:tc>
              <w:tc>
                <w:tcPr>
                  <w:tcW w:w="1134" w:type="dxa"/>
                  <w:hideMark/>
                </w:tcPr>
                <w:p w14:paraId="66A78B62"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16</w:t>
                  </w:r>
                </w:p>
              </w:tc>
            </w:tr>
            <w:tr w:rsidR="00F4390B" w:rsidRPr="00C020AA" w14:paraId="135D158D"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0CD30F61"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15 a19</w:t>
                  </w:r>
                </w:p>
              </w:tc>
              <w:tc>
                <w:tcPr>
                  <w:tcW w:w="1134" w:type="dxa"/>
                  <w:hideMark/>
                </w:tcPr>
                <w:p w14:paraId="1801AD2B"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18</w:t>
                  </w:r>
                </w:p>
              </w:tc>
            </w:tr>
            <w:tr w:rsidR="00F4390B" w:rsidRPr="00C020AA" w14:paraId="006AC9B5"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75108E46"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20 a 24</w:t>
                  </w:r>
                </w:p>
              </w:tc>
              <w:tc>
                <w:tcPr>
                  <w:tcW w:w="1134" w:type="dxa"/>
                  <w:hideMark/>
                </w:tcPr>
                <w:p w14:paraId="172EFB48"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20</w:t>
                  </w:r>
                </w:p>
              </w:tc>
            </w:tr>
            <w:tr w:rsidR="00F4390B" w:rsidRPr="00C020AA" w14:paraId="1050C4F1"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1BC8E259"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25 a 29</w:t>
                  </w:r>
                </w:p>
              </w:tc>
              <w:tc>
                <w:tcPr>
                  <w:tcW w:w="1134" w:type="dxa"/>
                  <w:hideMark/>
                </w:tcPr>
                <w:p w14:paraId="04A02FA7"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22</w:t>
                  </w:r>
                </w:p>
              </w:tc>
            </w:tr>
            <w:tr w:rsidR="00F4390B" w:rsidRPr="00C020AA" w14:paraId="7060D71E"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05A01447"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30 a 34</w:t>
                  </w:r>
                </w:p>
              </w:tc>
              <w:tc>
                <w:tcPr>
                  <w:tcW w:w="1134" w:type="dxa"/>
                  <w:hideMark/>
                </w:tcPr>
                <w:p w14:paraId="6936A4E5"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24</w:t>
                  </w:r>
                </w:p>
              </w:tc>
            </w:tr>
            <w:tr w:rsidR="00F4390B" w:rsidRPr="00C020AA" w14:paraId="0C66E4A3" w14:textId="77777777" w:rsidTr="00F4390B">
              <w:trPr>
                <w:trHeight w:val="270"/>
              </w:trPr>
              <w:tc>
                <w:tcPr>
                  <w:cnfStyle w:val="001000000000" w:firstRow="0" w:lastRow="0" w:firstColumn="1" w:lastColumn="0" w:oddVBand="0" w:evenVBand="0" w:oddHBand="0" w:evenHBand="0" w:firstRowFirstColumn="0" w:firstRowLastColumn="0" w:lastRowFirstColumn="0" w:lastRowLastColumn="0"/>
                  <w:tcW w:w="1147" w:type="dxa"/>
                  <w:hideMark/>
                </w:tcPr>
                <w:p w14:paraId="4E298E09" w14:textId="77777777" w:rsidR="00F4390B" w:rsidRPr="00C020AA" w:rsidRDefault="00F4390B" w:rsidP="004939FE">
                  <w:pPr>
                    <w:jc w:val="center"/>
                    <w:rPr>
                      <w:rFonts w:ascii="Calibri" w:hAnsi="Calibri" w:cs="Arial"/>
                      <w:b w:val="0"/>
                      <w:color w:val="000000"/>
                      <w:szCs w:val="18"/>
                    </w:rPr>
                  </w:pPr>
                  <w:r w:rsidRPr="00C020AA">
                    <w:rPr>
                      <w:rFonts w:ascii="Calibri" w:hAnsi="Calibri" w:cs="Arial"/>
                      <w:b w:val="0"/>
                      <w:color w:val="000000"/>
                      <w:szCs w:val="18"/>
                    </w:rPr>
                    <w:t>35 a 39</w:t>
                  </w:r>
                </w:p>
              </w:tc>
              <w:tc>
                <w:tcPr>
                  <w:tcW w:w="1134" w:type="dxa"/>
                  <w:hideMark/>
                </w:tcPr>
                <w:p w14:paraId="2B3ADE17" w14:textId="77777777" w:rsidR="00F4390B" w:rsidRPr="00C020AA" w:rsidRDefault="00F4390B" w:rsidP="004939F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Cs w:val="18"/>
                    </w:rPr>
                  </w:pPr>
                  <w:r w:rsidRPr="00C020AA">
                    <w:rPr>
                      <w:rFonts w:ascii="Calibri" w:hAnsi="Calibri" w:cs="Arial"/>
                      <w:color w:val="000000"/>
                      <w:szCs w:val="18"/>
                    </w:rPr>
                    <w:t>26</w:t>
                  </w:r>
                </w:p>
              </w:tc>
            </w:tr>
          </w:tbl>
          <w:p w14:paraId="625DF13E" w14:textId="77777777" w:rsidR="006D04F6" w:rsidRPr="00C020AA" w:rsidRDefault="006D04F6"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48FCC1EC" w14:textId="77777777" w:rsidR="006D04F6" w:rsidRPr="00C020AA" w:rsidRDefault="006D04F6"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23A851E1" w14:textId="77777777" w:rsidR="006D04F6" w:rsidRPr="00C020AA" w:rsidRDefault="006D04F6"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0B59E1BC" w14:textId="77777777" w:rsidR="006D04F6" w:rsidRPr="00C020AA" w:rsidRDefault="006D04F6"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1276" w:type="dxa"/>
            <w:vAlign w:val="center"/>
            <w:hideMark/>
          </w:tcPr>
          <w:p w14:paraId="1235973B" w14:textId="77777777" w:rsidR="006D04F6" w:rsidRPr="00C020AA" w:rsidRDefault="005E0B8B" w:rsidP="00C020AA">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Pr>
                <w:rFonts w:ascii="Calibri" w:hAnsi="Calibri" w:cs="Arial"/>
                <w:szCs w:val="18"/>
              </w:rPr>
              <w:t>Catorcena</w:t>
            </w:r>
            <w:r w:rsidR="006D04F6" w:rsidRPr="00C020AA">
              <w:rPr>
                <w:rFonts w:ascii="Calibri" w:hAnsi="Calibri" w:cs="Arial"/>
                <w:szCs w:val="18"/>
              </w:rPr>
              <w:t xml:space="preserve"> inmediata a cuando se tramita</w:t>
            </w:r>
          </w:p>
          <w:p w14:paraId="2CF7732C" w14:textId="77777777" w:rsidR="006D04F6" w:rsidRPr="00C020AA" w:rsidRDefault="006D04F6"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2C0A366D" w14:textId="77777777" w:rsidR="006D04F6" w:rsidRPr="00C020AA" w:rsidRDefault="006D04F6"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1ED6CC77" w14:textId="77777777" w:rsidR="006D04F6" w:rsidRPr="00C020AA" w:rsidRDefault="006D04F6"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316EB50B" w14:textId="77777777" w:rsidR="006D04F6" w:rsidRPr="00C020AA" w:rsidRDefault="006D04F6"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hideMark/>
          </w:tcPr>
          <w:p w14:paraId="7F24293B" w14:textId="77777777" w:rsidR="006D04F6" w:rsidRPr="00C020AA" w:rsidRDefault="006D04F6" w:rsidP="00F45F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 xml:space="preserve">Se pagan con salario Nominal vigente en la fecha de pago con </w:t>
            </w:r>
            <w:r w:rsidR="00F4390B" w:rsidRPr="00C020AA">
              <w:rPr>
                <w:rFonts w:ascii="Calibri" w:hAnsi="Calibri" w:cs="Arial"/>
                <w:szCs w:val="18"/>
              </w:rPr>
              <w:t>excepción</w:t>
            </w:r>
            <w:r w:rsidRPr="00C020AA">
              <w:rPr>
                <w:rFonts w:ascii="Calibri" w:hAnsi="Calibri" w:cs="Arial"/>
                <w:szCs w:val="18"/>
              </w:rPr>
              <w:t xml:space="preserve"> de: Juan Manuel Reyes y Alonso Antonio.</w:t>
            </w:r>
          </w:p>
          <w:p w14:paraId="294EAC27" w14:textId="77777777" w:rsidR="006D04F6" w:rsidRPr="00C020AA" w:rsidRDefault="006D04F6" w:rsidP="004939FE">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4A2F276A" w14:textId="77777777" w:rsidR="006D04F6" w:rsidRPr="00C020AA" w:rsidRDefault="00F4390B" w:rsidP="00F45F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Las vacaciones tienen una vigencia de 1 año.</w:t>
            </w:r>
          </w:p>
          <w:p w14:paraId="0E07DFC8" w14:textId="77777777" w:rsidR="006D04F6" w:rsidRPr="00C020AA" w:rsidRDefault="006D04F6" w:rsidP="004939FE">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5F20C010" w14:textId="77777777" w:rsidR="00F4390B" w:rsidRPr="00C020AA" w:rsidRDefault="00F4390B" w:rsidP="00F45F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 xml:space="preserve">Cuando al </w:t>
            </w:r>
            <w:r w:rsidR="00C000B7" w:rsidRPr="00C020AA">
              <w:rPr>
                <w:rFonts w:ascii="Calibri" w:hAnsi="Calibri" w:cs="Arial"/>
                <w:szCs w:val="18"/>
              </w:rPr>
              <w:t>término</w:t>
            </w:r>
            <w:r w:rsidRPr="00C020AA">
              <w:rPr>
                <w:rFonts w:ascii="Calibri" w:hAnsi="Calibri" w:cs="Arial"/>
                <w:szCs w:val="18"/>
              </w:rPr>
              <w:t xml:space="preserve"> </w:t>
            </w:r>
            <w:proofErr w:type="gramStart"/>
            <w:r w:rsidRPr="00C020AA">
              <w:rPr>
                <w:rFonts w:ascii="Calibri" w:hAnsi="Calibri" w:cs="Arial"/>
                <w:szCs w:val="18"/>
              </w:rPr>
              <w:t>de  la</w:t>
            </w:r>
            <w:proofErr w:type="gramEnd"/>
            <w:r w:rsidRPr="00C020AA">
              <w:rPr>
                <w:rFonts w:ascii="Calibri" w:hAnsi="Calibri" w:cs="Arial"/>
                <w:szCs w:val="18"/>
              </w:rPr>
              <w:t xml:space="preserve"> vigencia el empleado tuviera vacaciones pendientes estas se pagaran en la </w:t>
            </w:r>
            <w:r w:rsidR="005E0B8B">
              <w:rPr>
                <w:rFonts w:ascii="Calibri" w:hAnsi="Calibri" w:cs="Arial"/>
                <w:szCs w:val="18"/>
              </w:rPr>
              <w:t>Catorcena</w:t>
            </w:r>
            <w:r w:rsidRPr="00C020AA">
              <w:rPr>
                <w:rFonts w:ascii="Calibri" w:hAnsi="Calibri" w:cs="Arial"/>
                <w:szCs w:val="18"/>
              </w:rPr>
              <w:t xml:space="preserve"> más próxima a su vencimiento.</w:t>
            </w:r>
          </w:p>
          <w:p w14:paraId="06751FCD" w14:textId="77777777" w:rsidR="00C000B7" w:rsidRPr="00C020AA" w:rsidRDefault="00C000B7" w:rsidP="004939FE">
            <w:pPr>
              <w:pStyle w:val="Prrafodelista"/>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5651A3DC" w14:textId="77777777" w:rsidR="00C000B7" w:rsidRPr="00C020AA" w:rsidRDefault="00C000B7" w:rsidP="00F45F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El empleado puede solicitar vacaciones anticipadas proporcional al tiempo trabajado.</w:t>
            </w:r>
          </w:p>
          <w:p w14:paraId="15080518" w14:textId="77777777" w:rsidR="00C000B7" w:rsidRPr="00C020AA" w:rsidRDefault="00C000B7" w:rsidP="004939FE">
            <w:pPr>
              <w:pStyle w:val="Prrafodelista"/>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p w14:paraId="6FB818D9" w14:textId="77777777" w:rsidR="00C000B7" w:rsidRPr="00C020AA" w:rsidRDefault="00C000B7" w:rsidP="00F45F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En las  vacaciones pagadas el trabajador debe indicar que  renuncia al disfrute posterior.</w:t>
            </w:r>
          </w:p>
          <w:p w14:paraId="049E2057" w14:textId="77777777" w:rsidR="006D04F6" w:rsidRPr="00C020AA" w:rsidRDefault="006D04F6" w:rsidP="004939FE">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r>
      <w:tr w:rsidR="00C000B7" w:rsidRPr="00C020AA" w14:paraId="6E7FD2F7" w14:textId="77777777" w:rsidTr="00F312F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0480B1D2" w14:textId="77777777" w:rsidR="006D04F6" w:rsidRPr="00C020AA" w:rsidRDefault="00C000B7" w:rsidP="00C020AA">
            <w:pPr>
              <w:ind w:firstLine="0"/>
              <w:rPr>
                <w:rFonts w:ascii="Calibri" w:hAnsi="Calibri" w:cs="Arial"/>
                <w:iCs/>
                <w:szCs w:val="18"/>
              </w:rPr>
            </w:pPr>
            <w:r w:rsidRPr="00C020AA">
              <w:rPr>
                <w:rFonts w:ascii="Calibri" w:hAnsi="Calibri" w:cs="Arial"/>
                <w:b w:val="0"/>
                <w:bCs w:val="0"/>
                <w:iCs/>
                <w:szCs w:val="18"/>
              </w:rPr>
              <w:t>Prima Vacacional</w:t>
            </w:r>
          </w:p>
        </w:tc>
        <w:tc>
          <w:tcPr>
            <w:tcW w:w="3441" w:type="dxa"/>
            <w:noWrap/>
            <w:vAlign w:val="center"/>
            <w:hideMark/>
          </w:tcPr>
          <w:p w14:paraId="5832771D" w14:textId="77777777" w:rsidR="006D04F6" w:rsidRPr="00C020AA" w:rsidRDefault="002A298B"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commentRangeStart w:id="28"/>
            <w:r>
              <w:rPr>
                <w:rFonts w:ascii="Calibri" w:hAnsi="Calibri" w:cs="Arial"/>
                <w:szCs w:val="18"/>
              </w:rPr>
              <w:t xml:space="preserve">Cuando se trate de la nomina normal </w:t>
            </w:r>
            <w:r w:rsidR="006D04F6" w:rsidRPr="00C020AA">
              <w:rPr>
                <w:rFonts w:ascii="Calibri" w:hAnsi="Calibri" w:cs="Arial"/>
                <w:szCs w:val="18"/>
              </w:rPr>
              <w:t>35%</w:t>
            </w:r>
            <w:r>
              <w:rPr>
                <w:rFonts w:ascii="Calibri" w:hAnsi="Calibri" w:cs="Arial"/>
                <w:szCs w:val="18"/>
              </w:rPr>
              <w:t xml:space="preserve"> y en finiquitos el 25%</w:t>
            </w:r>
            <w:commentRangeEnd w:id="28"/>
            <w:r>
              <w:rPr>
                <w:rStyle w:val="Refdecomentario"/>
                <w:rFonts w:ascii="Cambria" w:hAnsi="Cambria"/>
                <w:lang w:val="es-ES_tradnl"/>
              </w:rPr>
              <w:commentReference w:id="28"/>
            </w:r>
          </w:p>
        </w:tc>
        <w:tc>
          <w:tcPr>
            <w:tcW w:w="1276" w:type="dxa"/>
            <w:vAlign w:val="center"/>
            <w:hideMark/>
          </w:tcPr>
          <w:p w14:paraId="23108BB9" w14:textId="77777777" w:rsidR="006D04F6" w:rsidRPr="00C020AA" w:rsidRDefault="005E0B8B"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Pr>
                <w:rFonts w:ascii="Calibri" w:hAnsi="Calibri" w:cs="Arial"/>
                <w:szCs w:val="18"/>
              </w:rPr>
              <w:t>Catorcena</w:t>
            </w:r>
            <w:r w:rsidR="006D04F6" w:rsidRPr="00C020AA">
              <w:rPr>
                <w:rFonts w:ascii="Calibri" w:hAnsi="Calibri" w:cs="Arial"/>
                <w:szCs w:val="18"/>
              </w:rPr>
              <w:t xml:space="preserve"> inmediata a cuando se tramita</w:t>
            </w:r>
            <w:r w:rsidR="00C000B7" w:rsidRPr="00C020AA">
              <w:rPr>
                <w:rFonts w:ascii="Calibri" w:hAnsi="Calibri" w:cs="Arial"/>
                <w:szCs w:val="18"/>
              </w:rPr>
              <w:t>.</w:t>
            </w:r>
          </w:p>
        </w:tc>
        <w:tc>
          <w:tcPr>
            <w:tcW w:w="2835" w:type="dxa"/>
            <w:noWrap/>
            <w:vAlign w:val="center"/>
            <w:hideMark/>
          </w:tcPr>
          <w:p w14:paraId="4CCCF92B" w14:textId="77777777" w:rsidR="006D04F6" w:rsidRPr="00C020AA" w:rsidRDefault="00C000B7"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El pago debe realizarse junto con el pago de las vacaciones.</w:t>
            </w:r>
          </w:p>
        </w:tc>
      </w:tr>
      <w:tr w:rsidR="0083094F" w:rsidRPr="00C020AA" w14:paraId="457C08F9" w14:textId="77777777" w:rsidTr="00F312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38CD4099" w14:textId="77777777" w:rsidR="0083094F" w:rsidRPr="00C020AA" w:rsidRDefault="005E0B8B" w:rsidP="00C020AA">
            <w:pPr>
              <w:ind w:firstLine="0"/>
              <w:rPr>
                <w:rFonts w:ascii="Calibri" w:hAnsi="Calibri" w:cs="Arial"/>
                <w:b w:val="0"/>
                <w:bCs w:val="0"/>
                <w:szCs w:val="18"/>
              </w:rPr>
            </w:pPr>
            <w:r>
              <w:rPr>
                <w:rFonts w:ascii="Calibri" w:hAnsi="Calibri" w:cs="Arial"/>
                <w:b w:val="0"/>
                <w:bCs w:val="0"/>
                <w:szCs w:val="18"/>
              </w:rPr>
              <w:t>Comisiones</w:t>
            </w:r>
          </w:p>
          <w:p w14:paraId="3533F298" w14:textId="77777777" w:rsidR="0083094F" w:rsidRPr="00C020AA" w:rsidRDefault="0083094F" w:rsidP="004939FE">
            <w:pPr>
              <w:jc w:val="center"/>
              <w:rPr>
                <w:rFonts w:ascii="Calibri" w:hAnsi="Calibri" w:cs="Arial"/>
                <w:szCs w:val="18"/>
              </w:rPr>
            </w:pPr>
          </w:p>
        </w:tc>
        <w:tc>
          <w:tcPr>
            <w:tcW w:w="3441" w:type="dxa"/>
            <w:noWrap/>
            <w:vAlign w:val="center"/>
            <w:hideMark/>
          </w:tcPr>
          <w:p w14:paraId="24EE6FDC" w14:textId="77777777" w:rsidR="0083094F" w:rsidRPr="00C020AA" w:rsidRDefault="0083094F" w:rsidP="001F6276">
            <w:pPr>
              <w:ind w:firstLine="0"/>
              <w:cnfStyle w:val="000000100000" w:firstRow="0" w:lastRow="0" w:firstColumn="0" w:lastColumn="0" w:oddVBand="0" w:evenVBand="0" w:oddHBand="1" w:evenHBand="0" w:firstRowFirstColumn="0" w:firstRowLastColumn="0" w:lastRowFirstColumn="0" w:lastRowLastColumn="0"/>
              <w:rPr>
                <w:rFonts w:ascii="Calibri" w:hAnsi="Calibri" w:cs="Arial"/>
                <w:bCs/>
                <w:szCs w:val="18"/>
              </w:rPr>
            </w:pPr>
            <w:r w:rsidRPr="00C020AA">
              <w:rPr>
                <w:rFonts w:ascii="Calibri" w:hAnsi="Calibri" w:cs="Arial"/>
                <w:bCs/>
                <w:szCs w:val="18"/>
              </w:rPr>
              <w:t>Fijos (PENDIENTE)</w:t>
            </w:r>
          </w:p>
        </w:tc>
        <w:tc>
          <w:tcPr>
            <w:tcW w:w="1276" w:type="dxa"/>
            <w:noWrap/>
            <w:vAlign w:val="center"/>
            <w:hideMark/>
          </w:tcPr>
          <w:p w14:paraId="6A461F10" w14:textId="77777777" w:rsidR="0083094F" w:rsidRPr="00C020AA" w:rsidRDefault="0083094F"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hideMark/>
          </w:tcPr>
          <w:p w14:paraId="1F22A858"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0FA0F14B"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2C557C00"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6682D6DA"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447954A4"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7DB1038C"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0AE20840"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1C63326E"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24925BC3"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1DD70B5A"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5DDB486C"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40763113"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11457794" w14:textId="77777777" w:rsidR="00284C2D" w:rsidRDefault="00284C2D"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p>
          <w:p w14:paraId="31091BCB" w14:textId="77777777" w:rsidR="0083094F" w:rsidRPr="00C020AA" w:rsidRDefault="0083094F" w:rsidP="004939FE">
            <w:pPr>
              <w:cnfStyle w:val="000000100000" w:firstRow="0" w:lastRow="0" w:firstColumn="0" w:lastColumn="0" w:oddVBand="0" w:evenVBand="0" w:oddHBand="1" w:evenHBand="0" w:firstRowFirstColumn="0" w:firstRowLastColumn="0" w:lastRowFirstColumn="0" w:lastRowLastColumn="0"/>
              <w:rPr>
                <w:rFonts w:ascii="Calibri" w:hAnsi="Calibri" w:cs="Arial"/>
                <w:b/>
                <w:bCs/>
                <w:szCs w:val="18"/>
              </w:rPr>
            </w:pPr>
            <w:r w:rsidRPr="00C020AA">
              <w:rPr>
                <w:rFonts w:ascii="Calibri" w:hAnsi="Calibri" w:cs="Arial"/>
                <w:b/>
                <w:bCs/>
                <w:szCs w:val="18"/>
              </w:rPr>
              <w:t>(PENDIENTE)</w:t>
            </w:r>
          </w:p>
        </w:tc>
      </w:tr>
      <w:tr w:rsidR="0083094F" w:rsidRPr="00C020AA" w14:paraId="0E62A960" w14:textId="77777777" w:rsidTr="00F312F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42710436" w14:textId="77777777" w:rsidR="0083094F" w:rsidRPr="00C020AA" w:rsidRDefault="0083094F" w:rsidP="004939FE">
            <w:pPr>
              <w:jc w:val="center"/>
              <w:rPr>
                <w:rFonts w:ascii="Calibri" w:hAnsi="Calibri" w:cs="Arial"/>
                <w:szCs w:val="18"/>
              </w:rPr>
            </w:pPr>
          </w:p>
        </w:tc>
        <w:tc>
          <w:tcPr>
            <w:tcW w:w="3441" w:type="dxa"/>
            <w:noWrap/>
            <w:vAlign w:val="center"/>
            <w:hideMark/>
          </w:tcPr>
          <w:p w14:paraId="04BB5799" w14:textId="77777777" w:rsidR="0083094F" w:rsidRPr="00C020AA" w:rsidRDefault="0083094F"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Por venta de Refacciones</w:t>
            </w:r>
          </w:p>
        </w:tc>
        <w:tc>
          <w:tcPr>
            <w:tcW w:w="1276" w:type="dxa"/>
            <w:vAlign w:val="center"/>
            <w:hideMark/>
          </w:tcPr>
          <w:p w14:paraId="221C431A" w14:textId="77777777" w:rsidR="0083094F" w:rsidRPr="00C020AA" w:rsidRDefault="0083094F"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Mensual en 1</w:t>
            </w:r>
            <w:r w:rsidR="001D26A4">
              <w:rPr>
                <w:rFonts w:ascii="Calibri" w:hAnsi="Calibri" w:cs="Arial"/>
                <w:szCs w:val="18"/>
              </w:rPr>
              <w:t>r</w:t>
            </w:r>
            <w:r w:rsidRPr="00C020AA">
              <w:rPr>
                <w:rFonts w:ascii="Calibri" w:hAnsi="Calibri" w:cs="Arial"/>
                <w:szCs w:val="18"/>
              </w:rPr>
              <w:t xml:space="preserve">a  </w:t>
            </w:r>
            <w:r w:rsidR="005E0B8B">
              <w:rPr>
                <w:rFonts w:ascii="Calibri" w:hAnsi="Calibri" w:cs="Arial"/>
                <w:szCs w:val="18"/>
              </w:rPr>
              <w:lastRenderedPageBreak/>
              <w:t>Catorcenal</w:t>
            </w:r>
            <w:r w:rsidRPr="00C020AA">
              <w:rPr>
                <w:rFonts w:ascii="Calibri" w:hAnsi="Calibri" w:cs="Arial"/>
                <w:szCs w:val="18"/>
              </w:rPr>
              <w:t xml:space="preserve"> Mes</w:t>
            </w:r>
          </w:p>
        </w:tc>
        <w:tc>
          <w:tcPr>
            <w:tcW w:w="2835" w:type="dxa"/>
            <w:noWrap/>
            <w:vAlign w:val="center"/>
            <w:hideMark/>
          </w:tcPr>
          <w:p w14:paraId="314710F7" w14:textId="77777777" w:rsidR="0083094F" w:rsidRPr="00C020AA" w:rsidRDefault="0083094F" w:rsidP="001D26A4">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lastRenderedPageBreak/>
              <w:t xml:space="preserve">El área de </w:t>
            </w:r>
            <w:r w:rsidR="001D26A4">
              <w:rPr>
                <w:rFonts w:ascii="Calibri" w:hAnsi="Calibri" w:cs="Arial"/>
                <w:szCs w:val="18"/>
              </w:rPr>
              <w:t xml:space="preserve">Comisiones </w:t>
            </w:r>
            <w:r w:rsidRPr="00C020AA">
              <w:rPr>
                <w:rFonts w:ascii="Calibri" w:hAnsi="Calibri" w:cs="Arial"/>
                <w:szCs w:val="18"/>
              </w:rPr>
              <w:t>Calcula, tramita autorización y Registra en Control de asistencia</w:t>
            </w:r>
          </w:p>
        </w:tc>
      </w:tr>
      <w:tr w:rsidR="0083094F" w:rsidRPr="00C020AA" w14:paraId="4951A44C" w14:textId="77777777" w:rsidTr="00F312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7A0892F3" w14:textId="77777777" w:rsidR="0083094F" w:rsidRPr="00C020AA" w:rsidRDefault="0083094F" w:rsidP="004939FE">
            <w:pPr>
              <w:jc w:val="center"/>
              <w:rPr>
                <w:rFonts w:ascii="Calibri" w:hAnsi="Calibri" w:cs="Arial"/>
                <w:szCs w:val="18"/>
              </w:rPr>
            </w:pPr>
          </w:p>
        </w:tc>
        <w:tc>
          <w:tcPr>
            <w:tcW w:w="3441" w:type="dxa"/>
            <w:noWrap/>
            <w:vAlign w:val="center"/>
            <w:hideMark/>
          </w:tcPr>
          <w:p w14:paraId="35FA74A1" w14:textId="77777777" w:rsidR="0083094F" w:rsidRPr="00C020AA" w:rsidRDefault="0083094F" w:rsidP="001F6276">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Por venta de Maquinaria</w:t>
            </w:r>
          </w:p>
        </w:tc>
        <w:tc>
          <w:tcPr>
            <w:tcW w:w="1276" w:type="dxa"/>
            <w:vAlign w:val="center"/>
            <w:hideMark/>
          </w:tcPr>
          <w:p w14:paraId="6459242B" w14:textId="77777777" w:rsidR="0083094F" w:rsidRPr="00C020AA" w:rsidRDefault="0083094F" w:rsidP="00C020AA">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Mensual en 2</w:t>
            </w:r>
            <w:r w:rsidR="001D26A4">
              <w:rPr>
                <w:rFonts w:ascii="Calibri" w:hAnsi="Calibri" w:cs="Arial"/>
                <w:szCs w:val="18"/>
              </w:rPr>
              <w:t>r</w:t>
            </w:r>
            <w:r w:rsidRPr="00C020AA">
              <w:rPr>
                <w:rFonts w:ascii="Calibri" w:hAnsi="Calibri" w:cs="Arial"/>
                <w:szCs w:val="18"/>
              </w:rPr>
              <w:t xml:space="preserve">a  </w:t>
            </w:r>
            <w:r w:rsidR="005E0B8B">
              <w:rPr>
                <w:rFonts w:ascii="Calibri" w:hAnsi="Calibri" w:cs="Arial"/>
                <w:szCs w:val="18"/>
              </w:rPr>
              <w:t>Catorcenal</w:t>
            </w:r>
            <w:r w:rsidRPr="00C020AA">
              <w:rPr>
                <w:rFonts w:ascii="Calibri" w:hAnsi="Calibri" w:cs="Arial"/>
                <w:szCs w:val="18"/>
              </w:rPr>
              <w:t xml:space="preserve"> Mes</w:t>
            </w:r>
          </w:p>
        </w:tc>
        <w:tc>
          <w:tcPr>
            <w:tcW w:w="2835" w:type="dxa"/>
            <w:noWrap/>
            <w:vAlign w:val="center"/>
            <w:hideMark/>
          </w:tcPr>
          <w:p w14:paraId="4ACD841A" w14:textId="77777777" w:rsidR="0083094F" w:rsidRPr="00C020AA" w:rsidRDefault="0083094F" w:rsidP="001D26A4">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 xml:space="preserve">El área de </w:t>
            </w:r>
            <w:r w:rsidR="001D26A4">
              <w:rPr>
                <w:rFonts w:ascii="Calibri" w:hAnsi="Calibri" w:cs="Arial"/>
                <w:szCs w:val="18"/>
              </w:rPr>
              <w:t>Comisiones</w:t>
            </w:r>
            <w:r w:rsidRPr="00C020AA">
              <w:rPr>
                <w:rFonts w:ascii="Calibri" w:hAnsi="Calibri" w:cs="Arial"/>
                <w:szCs w:val="18"/>
              </w:rPr>
              <w:t xml:space="preserve"> Calcula, tramita autorización y Registra en Control de asistencia</w:t>
            </w:r>
          </w:p>
        </w:tc>
      </w:tr>
      <w:tr w:rsidR="0083094F" w:rsidRPr="00C020AA" w14:paraId="681C9795" w14:textId="77777777" w:rsidTr="00F312F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5C18E30E" w14:textId="77777777" w:rsidR="0083094F" w:rsidRPr="00C020AA" w:rsidRDefault="0083094F" w:rsidP="004939FE">
            <w:pPr>
              <w:jc w:val="center"/>
              <w:rPr>
                <w:rFonts w:ascii="Calibri" w:hAnsi="Calibri" w:cs="Arial"/>
                <w:szCs w:val="18"/>
              </w:rPr>
            </w:pPr>
          </w:p>
        </w:tc>
        <w:tc>
          <w:tcPr>
            <w:tcW w:w="3441" w:type="dxa"/>
            <w:noWrap/>
            <w:vAlign w:val="center"/>
            <w:hideMark/>
          </w:tcPr>
          <w:p w14:paraId="41CB7C0F" w14:textId="77777777" w:rsidR="0083094F" w:rsidRPr="00284C2D" w:rsidRDefault="0083094F"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color w:val="FF0000"/>
                <w:szCs w:val="18"/>
              </w:rPr>
            </w:pPr>
            <w:r w:rsidRPr="00284C2D">
              <w:rPr>
                <w:rFonts w:ascii="Calibri" w:hAnsi="Calibri" w:cs="Arial"/>
                <w:color w:val="FF0000"/>
                <w:szCs w:val="18"/>
              </w:rPr>
              <w:t>Variables (PENDIENTE)</w:t>
            </w:r>
          </w:p>
        </w:tc>
        <w:tc>
          <w:tcPr>
            <w:tcW w:w="1276" w:type="dxa"/>
            <w:noWrap/>
            <w:vAlign w:val="center"/>
            <w:hideMark/>
          </w:tcPr>
          <w:p w14:paraId="36631B79" w14:textId="77777777" w:rsidR="0083094F" w:rsidRPr="00C020AA" w:rsidRDefault="0083094F"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noWrap/>
            <w:vAlign w:val="center"/>
            <w:hideMark/>
          </w:tcPr>
          <w:p w14:paraId="1321CA80"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1262464D"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5F2FBB7B"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453850C6"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1C7F95C5"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65A1783C"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7E8E958C"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3F0C1073"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4CDFD788"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425C4862"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6951B87B"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7F1F4190" w14:textId="77777777" w:rsidR="00284C2D" w:rsidRDefault="00284C2D"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p w14:paraId="6D232D51" w14:textId="77777777" w:rsidR="0083094F" w:rsidRPr="00C020AA" w:rsidRDefault="0083094F"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r w:rsidRPr="00C020AA">
              <w:rPr>
                <w:rFonts w:ascii="Calibri" w:hAnsi="Calibri" w:cs="Arial"/>
                <w:bCs/>
                <w:szCs w:val="18"/>
              </w:rPr>
              <w:t>Son calificados por el jefe de área.</w:t>
            </w:r>
          </w:p>
          <w:p w14:paraId="798E6DF0" w14:textId="77777777" w:rsidR="0083094F" w:rsidRPr="00C020AA" w:rsidRDefault="0083094F" w:rsidP="004939FE">
            <w:pPr>
              <w:cnfStyle w:val="000000010000" w:firstRow="0" w:lastRow="0" w:firstColumn="0" w:lastColumn="0" w:oddVBand="0" w:evenVBand="0" w:oddHBand="0" w:evenHBand="1" w:firstRowFirstColumn="0" w:firstRowLastColumn="0" w:lastRowFirstColumn="0" w:lastRowLastColumn="0"/>
              <w:rPr>
                <w:rFonts w:ascii="Calibri" w:hAnsi="Calibri" w:cs="Arial"/>
                <w:bCs/>
                <w:szCs w:val="18"/>
              </w:rPr>
            </w:pPr>
          </w:p>
        </w:tc>
      </w:tr>
      <w:tr w:rsidR="004939FE" w:rsidRPr="00C020AA" w14:paraId="3E858C92" w14:textId="77777777" w:rsidTr="00F312F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2BF011A9" w14:textId="77777777" w:rsidR="004939FE" w:rsidRPr="00C020AA" w:rsidRDefault="004939FE" w:rsidP="00C020AA">
            <w:pPr>
              <w:ind w:firstLine="0"/>
              <w:rPr>
                <w:rFonts w:ascii="Calibri" w:hAnsi="Calibri" w:cs="Arial"/>
                <w:b w:val="0"/>
                <w:bCs w:val="0"/>
                <w:szCs w:val="18"/>
              </w:rPr>
            </w:pPr>
            <w:r w:rsidRPr="00C020AA">
              <w:rPr>
                <w:rFonts w:ascii="Calibri" w:hAnsi="Calibri" w:cs="Arial"/>
                <w:b w:val="0"/>
                <w:bCs w:val="0"/>
                <w:szCs w:val="18"/>
              </w:rPr>
              <w:t>Tiempo Extra</w:t>
            </w:r>
          </w:p>
        </w:tc>
        <w:tc>
          <w:tcPr>
            <w:tcW w:w="3441" w:type="dxa"/>
            <w:vMerge w:val="restart"/>
            <w:vAlign w:val="center"/>
            <w:hideMark/>
          </w:tcPr>
          <w:p w14:paraId="33E254C4" w14:textId="77777777" w:rsidR="004939FE" w:rsidRPr="00C020AA" w:rsidRDefault="004939FE" w:rsidP="001F6276">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Se pagan dobles hasta 9 Hrs, el resto se paga como compensación extra.</w:t>
            </w:r>
          </w:p>
        </w:tc>
        <w:tc>
          <w:tcPr>
            <w:tcW w:w="1276" w:type="dxa"/>
            <w:vMerge w:val="restart"/>
            <w:vAlign w:val="center"/>
            <w:hideMark/>
          </w:tcPr>
          <w:p w14:paraId="0CDAAAEA" w14:textId="77777777" w:rsidR="004939FE" w:rsidRPr="00C020AA" w:rsidRDefault="005E0B8B" w:rsidP="00C020AA">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Pr>
                <w:rFonts w:ascii="Calibri" w:hAnsi="Calibri" w:cs="Arial"/>
                <w:szCs w:val="18"/>
              </w:rPr>
              <w:t>Catorcenal</w:t>
            </w:r>
            <w:r w:rsidR="004939FE" w:rsidRPr="00C020AA">
              <w:rPr>
                <w:rFonts w:ascii="Calibri" w:hAnsi="Calibri" w:cs="Arial"/>
                <w:szCs w:val="18"/>
              </w:rPr>
              <w:t xml:space="preserve">  cuando se genera.</w:t>
            </w:r>
          </w:p>
        </w:tc>
        <w:tc>
          <w:tcPr>
            <w:tcW w:w="2835" w:type="dxa"/>
            <w:vAlign w:val="center"/>
            <w:hideMark/>
          </w:tcPr>
          <w:p w14:paraId="3BDB7FF7" w14:textId="77777777" w:rsidR="004939FE" w:rsidRPr="00C020AA" w:rsidRDefault="004939FE" w:rsidP="001F6276">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No se paga tiempo extra a los siguientes puestos:</w:t>
            </w:r>
          </w:p>
          <w:p w14:paraId="6EC8FFF8" w14:textId="77777777" w:rsidR="004939FE" w:rsidRPr="00C020AA" w:rsidRDefault="004939FE" w:rsidP="00F45F01">
            <w:pPr>
              <w:pStyle w:val="Prrafodelista"/>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Jefes de Área ( excepto Jefe de almacén</w:t>
            </w:r>
            <w:r w:rsidR="00265932">
              <w:rPr>
                <w:rFonts w:ascii="Calibri" w:hAnsi="Calibri" w:cs="Arial"/>
                <w:szCs w:val="18"/>
              </w:rPr>
              <w:t xml:space="preserve"> de refacciones Fray Servando</w:t>
            </w:r>
            <w:r w:rsidRPr="00C020AA">
              <w:rPr>
                <w:rFonts w:ascii="Calibri" w:hAnsi="Calibri" w:cs="Arial"/>
                <w:szCs w:val="18"/>
              </w:rPr>
              <w:t>)</w:t>
            </w:r>
          </w:p>
          <w:p w14:paraId="3010B3BF" w14:textId="77777777" w:rsidR="004939FE" w:rsidRPr="00C020AA" w:rsidRDefault="004939FE" w:rsidP="00F45F01">
            <w:pPr>
              <w:pStyle w:val="Prrafodelista"/>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Empleados que reciban  comisiones (vendedores, técnicos) o incentivos x productividad o resultados.</w:t>
            </w:r>
          </w:p>
          <w:p w14:paraId="0BCC7A89" w14:textId="77777777" w:rsidR="004939FE" w:rsidRPr="00C020AA" w:rsidRDefault="004939FE" w:rsidP="004939FE">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r>
      <w:tr w:rsidR="004939FE" w:rsidRPr="00C020AA" w14:paraId="446E2044" w14:textId="77777777" w:rsidTr="00F312FE">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246E9CB9" w14:textId="77777777" w:rsidR="004939FE" w:rsidRPr="00C020AA" w:rsidRDefault="004939FE" w:rsidP="004939FE">
            <w:pPr>
              <w:jc w:val="center"/>
              <w:rPr>
                <w:rFonts w:ascii="Calibri" w:hAnsi="Calibri" w:cs="Arial"/>
                <w:szCs w:val="18"/>
              </w:rPr>
            </w:pPr>
          </w:p>
        </w:tc>
        <w:tc>
          <w:tcPr>
            <w:tcW w:w="3441" w:type="dxa"/>
            <w:vMerge/>
            <w:vAlign w:val="center"/>
            <w:hideMark/>
          </w:tcPr>
          <w:p w14:paraId="427F3D53" w14:textId="77777777" w:rsidR="004939FE" w:rsidRPr="00C020AA" w:rsidRDefault="004939FE" w:rsidP="004939FE">
            <w:pPr>
              <w:jc w:val="cente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1276" w:type="dxa"/>
            <w:vMerge/>
            <w:vAlign w:val="center"/>
            <w:hideMark/>
          </w:tcPr>
          <w:p w14:paraId="26606402" w14:textId="77777777" w:rsidR="004939FE" w:rsidRPr="00C020AA" w:rsidRDefault="004939FE"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vAlign w:val="center"/>
            <w:hideMark/>
          </w:tcPr>
          <w:p w14:paraId="5AE965CF" w14:textId="77777777" w:rsidR="004939FE" w:rsidRDefault="004939FE"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Solo se paga el que este registrado en control de asistencia excepto chóferes de Aragón informa y autoriza la Gerencia de Arag</w:t>
            </w:r>
            <w:r w:rsidR="001D26A4">
              <w:rPr>
                <w:rFonts w:ascii="Calibri" w:hAnsi="Calibri" w:cs="Arial"/>
                <w:szCs w:val="18"/>
              </w:rPr>
              <w:t>ón, sistemas, vigilancia y demás áreas autorizadas por dirección general.</w:t>
            </w:r>
          </w:p>
          <w:p w14:paraId="46F3A22C" w14:textId="77777777" w:rsidR="00265932" w:rsidRDefault="00265932"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p w14:paraId="0BA14203" w14:textId="77777777" w:rsidR="00265932" w:rsidRPr="00C020AA" w:rsidRDefault="00265932"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r>
      <w:tr w:rsidR="004939FE" w:rsidRPr="00C020AA" w14:paraId="62BD006C" w14:textId="77777777" w:rsidTr="00F312F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4FD8ACDD" w14:textId="77777777" w:rsidR="004939FE" w:rsidRPr="00C020AA" w:rsidRDefault="004939FE" w:rsidP="004939FE">
            <w:pPr>
              <w:jc w:val="center"/>
              <w:rPr>
                <w:rFonts w:ascii="Calibri" w:hAnsi="Calibri" w:cs="Arial"/>
                <w:szCs w:val="18"/>
              </w:rPr>
            </w:pPr>
          </w:p>
        </w:tc>
        <w:tc>
          <w:tcPr>
            <w:tcW w:w="3441" w:type="dxa"/>
            <w:vMerge/>
            <w:vAlign w:val="center"/>
            <w:hideMark/>
          </w:tcPr>
          <w:p w14:paraId="466C8429" w14:textId="77777777" w:rsidR="004939FE" w:rsidRPr="00C020AA" w:rsidRDefault="004939FE"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1276" w:type="dxa"/>
            <w:vMerge/>
            <w:vAlign w:val="center"/>
            <w:hideMark/>
          </w:tcPr>
          <w:p w14:paraId="4C16E59F" w14:textId="77777777" w:rsidR="004939FE" w:rsidRPr="00C020AA" w:rsidRDefault="004939FE"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vAlign w:val="center"/>
            <w:hideMark/>
          </w:tcPr>
          <w:p w14:paraId="2573DE9A" w14:textId="77777777" w:rsidR="004939FE" w:rsidRPr="00C020AA" w:rsidRDefault="004939FE" w:rsidP="00C020AA">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No se paga tiempo extra por:</w:t>
            </w:r>
          </w:p>
          <w:p w14:paraId="692F8B9D" w14:textId="77777777" w:rsidR="004939FE" w:rsidRPr="00265932" w:rsidRDefault="004939FE" w:rsidP="00265932">
            <w:pPr>
              <w:pStyle w:val="Prrafodelista"/>
              <w:numPr>
                <w:ilvl w:val="0"/>
                <w:numId w:val="38"/>
              </w:numPr>
              <w:cnfStyle w:val="000000100000" w:firstRow="0" w:lastRow="0" w:firstColumn="0" w:lastColumn="0" w:oddVBand="0" w:evenVBand="0" w:oddHBand="1" w:evenHBand="0" w:firstRowFirstColumn="0" w:firstRowLastColumn="0" w:lastRowFirstColumn="0" w:lastRowLastColumn="0"/>
              <w:rPr>
                <w:rFonts w:ascii="Calibri" w:hAnsi="Calibri"/>
                <w:szCs w:val="18"/>
              </w:rPr>
            </w:pPr>
            <w:r w:rsidRPr="00265932">
              <w:rPr>
                <w:rFonts w:ascii="Calibri" w:hAnsi="Calibri"/>
                <w:szCs w:val="18"/>
              </w:rPr>
              <w:t xml:space="preserve">Fracciones menores a 30 </w:t>
            </w:r>
            <w:r w:rsidR="00C020AA" w:rsidRPr="00265932">
              <w:rPr>
                <w:rFonts w:ascii="Calibri" w:hAnsi="Calibri"/>
                <w:szCs w:val="18"/>
              </w:rPr>
              <w:t xml:space="preserve">       m</w:t>
            </w:r>
            <w:r w:rsidRPr="00265932">
              <w:rPr>
                <w:rFonts w:ascii="Calibri" w:hAnsi="Calibri"/>
                <w:szCs w:val="18"/>
              </w:rPr>
              <w:t>inutos                                                                                                      2. Viajes y capacitación.                                                                                                                          3. Tiempo Extra sin justificación en el sistema de asistencia.</w:t>
            </w:r>
          </w:p>
          <w:p w14:paraId="600C05C9" w14:textId="77777777" w:rsidR="00265932" w:rsidRDefault="00265932" w:rsidP="00265932">
            <w:pPr>
              <w:cnfStyle w:val="000000100000" w:firstRow="0" w:lastRow="0" w:firstColumn="0" w:lastColumn="0" w:oddVBand="0" w:evenVBand="0" w:oddHBand="1" w:evenHBand="0" w:firstRowFirstColumn="0" w:firstRowLastColumn="0" w:lastRowFirstColumn="0" w:lastRowLastColumn="0"/>
              <w:rPr>
                <w:rFonts w:ascii="Calibri" w:hAnsi="Calibri"/>
                <w:szCs w:val="18"/>
              </w:rPr>
            </w:pPr>
          </w:p>
          <w:p w14:paraId="4846E49C" w14:textId="77777777" w:rsidR="00265932" w:rsidRPr="00265932" w:rsidRDefault="00265932" w:rsidP="00265932">
            <w:pPr>
              <w:cnfStyle w:val="000000100000" w:firstRow="0" w:lastRow="0" w:firstColumn="0" w:lastColumn="0" w:oddVBand="0" w:evenVBand="0" w:oddHBand="1" w:evenHBand="0" w:firstRowFirstColumn="0" w:firstRowLastColumn="0" w:lastRowFirstColumn="0" w:lastRowLastColumn="0"/>
              <w:rPr>
                <w:rFonts w:ascii="Calibri" w:hAnsi="Calibri"/>
                <w:szCs w:val="18"/>
              </w:rPr>
            </w:pPr>
          </w:p>
        </w:tc>
      </w:tr>
      <w:tr w:rsidR="00C000B7" w:rsidRPr="00C020AA" w14:paraId="4A073A69" w14:textId="77777777" w:rsidTr="00F312F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07C62194" w14:textId="77777777" w:rsidR="006D04F6" w:rsidRPr="00C020AA" w:rsidRDefault="004939FE" w:rsidP="00C020AA">
            <w:pPr>
              <w:ind w:firstLine="0"/>
              <w:rPr>
                <w:rFonts w:ascii="Calibri" w:hAnsi="Calibri" w:cs="Arial"/>
                <w:szCs w:val="18"/>
              </w:rPr>
            </w:pPr>
            <w:r w:rsidRPr="00C020AA">
              <w:rPr>
                <w:rFonts w:ascii="Calibri" w:hAnsi="Calibri" w:cs="Arial"/>
                <w:b w:val="0"/>
                <w:bCs w:val="0"/>
                <w:szCs w:val="18"/>
              </w:rPr>
              <w:t>Pago de subsidios por Incapacidad</w:t>
            </w:r>
          </w:p>
        </w:tc>
        <w:tc>
          <w:tcPr>
            <w:tcW w:w="3441" w:type="dxa"/>
            <w:vAlign w:val="center"/>
            <w:hideMark/>
          </w:tcPr>
          <w:p w14:paraId="5702E549" w14:textId="77777777" w:rsidR="006D04F6" w:rsidRPr="00C020AA" w:rsidRDefault="006D04F6" w:rsidP="001F6276">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3 días de Incapacidad Gral. al año.</w:t>
            </w:r>
          </w:p>
        </w:tc>
        <w:tc>
          <w:tcPr>
            <w:tcW w:w="1276" w:type="dxa"/>
            <w:vAlign w:val="center"/>
            <w:hideMark/>
          </w:tcPr>
          <w:p w14:paraId="2522F60A" w14:textId="77777777" w:rsidR="006D04F6" w:rsidRPr="00C020AA" w:rsidRDefault="005E0B8B"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Pr>
                <w:rFonts w:ascii="Calibri" w:hAnsi="Calibri" w:cs="Arial"/>
                <w:szCs w:val="18"/>
              </w:rPr>
              <w:t>Catorcenal</w:t>
            </w:r>
            <w:r w:rsidR="006D04F6" w:rsidRPr="00C020AA">
              <w:rPr>
                <w:rFonts w:ascii="Calibri" w:hAnsi="Calibri" w:cs="Arial"/>
                <w:szCs w:val="18"/>
              </w:rPr>
              <w:t xml:space="preserve"> inmediata a cuando se tramita</w:t>
            </w:r>
          </w:p>
        </w:tc>
        <w:tc>
          <w:tcPr>
            <w:tcW w:w="2835" w:type="dxa"/>
            <w:noWrap/>
            <w:vAlign w:val="center"/>
            <w:hideMark/>
          </w:tcPr>
          <w:p w14:paraId="4945B347" w14:textId="77777777" w:rsidR="00284C2D" w:rsidRDefault="00284C2D"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p w14:paraId="11FB75E0" w14:textId="77777777" w:rsidR="006D04F6" w:rsidRDefault="006D04F6"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Debe entregar Incapacidad expedida por el IMSS a RH.</w:t>
            </w:r>
          </w:p>
          <w:p w14:paraId="76E5C5FF" w14:textId="77777777" w:rsidR="00284C2D" w:rsidRDefault="00284C2D"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p w14:paraId="67E9CD9B" w14:textId="77777777" w:rsidR="00284C2D" w:rsidRDefault="00284C2D"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commentRangeStart w:id="29"/>
            <w:r>
              <w:rPr>
                <w:rFonts w:ascii="Calibri" w:hAnsi="Calibri" w:cs="Arial"/>
                <w:szCs w:val="18"/>
              </w:rPr>
              <w:lastRenderedPageBreak/>
              <w:t>Tratándose de Incapacidades por Riesgo de Trabajo y enfermedad General no aplica.</w:t>
            </w:r>
            <w:commentRangeEnd w:id="29"/>
            <w:r>
              <w:rPr>
                <w:rStyle w:val="Refdecomentario"/>
                <w:rFonts w:ascii="Cambria" w:hAnsi="Cambria"/>
                <w:lang w:val="es-ES_tradnl"/>
              </w:rPr>
              <w:commentReference w:id="29"/>
            </w:r>
          </w:p>
          <w:p w14:paraId="0F81AAD3" w14:textId="77777777" w:rsidR="00284C2D" w:rsidRDefault="00284C2D"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p w14:paraId="7C830943" w14:textId="77777777" w:rsidR="00284C2D" w:rsidRPr="00C020AA" w:rsidRDefault="00284C2D" w:rsidP="00C020AA">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r>
      <w:tr w:rsidR="00C059FA" w:rsidRPr="00C020AA" w14:paraId="6602B04F" w14:textId="77777777" w:rsidTr="00F312FE">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1258BDB7" w14:textId="77777777" w:rsidR="00C059FA" w:rsidRPr="00C020AA" w:rsidRDefault="00C059FA" w:rsidP="001F6276">
            <w:pPr>
              <w:ind w:firstLine="0"/>
              <w:rPr>
                <w:rFonts w:ascii="Calibri" w:hAnsi="Calibri" w:cs="Arial"/>
                <w:szCs w:val="18"/>
              </w:rPr>
            </w:pPr>
            <w:r w:rsidRPr="00C020AA">
              <w:rPr>
                <w:rFonts w:ascii="Calibri" w:hAnsi="Calibri" w:cs="Arial"/>
                <w:b w:val="0"/>
                <w:bCs w:val="0"/>
                <w:szCs w:val="18"/>
              </w:rPr>
              <w:lastRenderedPageBreak/>
              <w:t>Otorgamiento de Permisos</w:t>
            </w:r>
          </w:p>
        </w:tc>
        <w:tc>
          <w:tcPr>
            <w:tcW w:w="3441" w:type="dxa"/>
            <w:vAlign w:val="center"/>
            <w:hideMark/>
          </w:tcPr>
          <w:p w14:paraId="7172DAB6" w14:textId="77777777" w:rsidR="00C059FA" w:rsidRPr="00C020AA" w:rsidRDefault="00C059FA" w:rsidP="00560F22">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En horas de trabajo 1 al bimestre que no exceda de 3 horas incluyendo la hora de comida. Si excede se descuenta</w:t>
            </w:r>
            <w:r w:rsidR="00560F22">
              <w:rPr>
                <w:rFonts w:ascii="Calibri" w:hAnsi="Calibri" w:cs="Arial"/>
                <w:szCs w:val="18"/>
              </w:rPr>
              <w:t>n las horas excedidas</w:t>
            </w:r>
            <w:r w:rsidRPr="00C020AA">
              <w:rPr>
                <w:rFonts w:ascii="Calibri" w:hAnsi="Calibri" w:cs="Arial"/>
                <w:szCs w:val="18"/>
              </w:rPr>
              <w:t>.</w:t>
            </w:r>
          </w:p>
        </w:tc>
        <w:tc>
          <w:tcPr>
            <w:tcW w:w="1276" w:type="dxa"/>
            <w:noWrap/>
            <w:vAlign w:val="center"/>
            <w:hideMark/>
          </w:tcPr>
          <w:p w14:paraId="5E3D7206" w14:textId="77777777" w:rsidR="00C059FA" w:rsidRPr="00C020AA" w:rsidRDefault="00C059FA"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vAlign w:val="center"/>
            <w:hideMark/>
          </w:tcPr>
          <w:p w14:paraId="764C3E65" w14:textId="77777777" w:rsidR="00C059FA" w:rsidRPr="00C020AA" w:rsidRDefault="00C059FA" w:rsidP="00B7263D">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Debe estar registrado en sistema de control de asistencia y validado por el Jefe inmediato.</w:t>
            </w:r>
          </w:p>
        </w:tc>
      </w:tr>
      <w:tr w:rsidR="00C059FA" w:rsidRPr="00C020AA" w14:paraId="301B6BB7" w14:textId="77777777" w:rsidTr="00F312F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1032BE37" w14:textId="77777777" w:rsidR="00C059FA" w:rsidRPr="00C020AA" w:rsidRDefault="00C059FA" w:rsidP="004939FE">
            <w:pPr>
              <w:jc w:val="center"/>
              <w:rPr>
                <w:rFonts w:ascii="Calibri" w:hAnsi="Calibri" w:cs="Arial"/>
                <w:szCs w:val="18"/>
              </w:rPr>
            </w:pPr>
          </w:p>
        </w:tc>
        <w:tc>
          <w:tcPr>
            <w:tcW w:w="3441" w:type="dxa"/>
            <w:vAlign w:val="center"/>
            <w:hideMark/>
          </w:tcPr>
          <w:p w14:paraId="05B7EC98" w14:textId="77777777" w:rsidR="00C059FA" w:rsidRPr="00C020AA" w:rsidRDefault="00C059FA"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Por Defunción de familiar en primer grado.)  3 días  hábiles con goce de sueldo</w:t>
            </w:r>
          </w:p>
        </w:tc>
        <w:tc>
          <w:tcPr>
            <w:tcW w:w="1276" w:type="dxa"/>
            <w:noWrap/>
            <w:vAlign w:val="center"/>
            <w:hideMark/>
          </w:tcPr>
          <w:p w14:paraId="7BFC47ED" w14:textId="77777777" w:rsidR="00C059FA" w:rsidRPr="00C020AA" w:rsidRDefault="00C059FA"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vAlign w:val="center"/>
            <w:hideMark/>
          </w:tcPr>
          <w:p w14:paraId="18603E98" w14:textId="77777777" w:rsidR="00C059FA" w:rsidRDefault="00C059FA"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Se considera familiar en primer grado.: Padres, Cónyuge, Hijos, hermanos                                                                              Se paga con cheque a la entrega del acta de defunción</w:t>
            </w:r>
            <w:r w:rsidR="0056383B">
              <w:rPr>
                <w:rFonts w:ascii="Calibri" w:hAnsi="Calibri" w:cs="Arial"/>
                <w:szCs w:val="18"/>
              </w:rPr>
              <w:t>.</w:t>
            </w:r>
          </w:p>
          <w:p w14:paraId="3F4E0B7C" w14:textId="77777777" w:rsidR="0056383B" w:rsidRPr="00C020AA" w:rsidRDefault="0056383B"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r>
      <w:tr w:rsidR="00C059FA" w:rsidRPr="00C020AA" w14:paraId="315E6EEF" w14:textId="77777777" w:rsidTr="00F312F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270012E4" w14:textId="77777777" w:rsidR="00C059FA" w:rsidRPr="00C020AA" w:rsidRDefault="00C059FA" w:rsidP="004939FE">
            <w:pPr>
              <w:jc w:val="center"/>
              <w:rPr>
                <w:rFonts w:ascii="Calibri" w:hAnsi="Calibri" w:cs="Arial"/>
                <w:szCs w:val="18"/>
              </w:rPr>
            </w:pPr>
          </w:p>
        </w:tc>
        <w:tc>
          <w:tcPr>
            <w:tcW w:w="3441" w:type="dxa"/>
            <w:vAlign w:val="center"/>
            <w:hideMark/>
          </w:tcPr>
          <w:p w14:paraId="48E16C46" w14:textId="77777777" w:rsidR="00C059FA" w:rsidRPr="00C020AA" w:rsidRDefault="00C059FA" w:rsidP="00F81420">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Por matrimonio  5 días hábiles.</w:t>
            </w:r>
          </w:p>
        </w:tc>
        <w:tc>
          <w:tcPr>
            <w:tcW w:w="1276" w:type="dxa"/>
            <w:noWrap/>
            <w:vAlign w:val="center"/>
            <w:hideMark/>
          </w:tcPr>
          <w:p w14:paraId="0B03A328" w14:textId="77777777" w:rsidR="00C059FA" w:rsidRPr="00C020AA" w:rsidRDefault="00C059FA"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hideMark/>
          </w:tcPr>
          <w:p w14:paraId="2596F453" w14:textId="77777777" w:rsidR="00C059FA" w:rsidRDefault="00C059FA" w:rsidP="00B7263D">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A la  entrega del acta de Matrimonio.</w:t>
            </w:r>
          </w:p>
          <w:p w14:paraId="2B27CFDF" w14:textId="77777777" w:rsidR="0056383B" w:rsidRPr="00C020AA" w:rsidRDefault="0056383B" w:rsidP="00B7263D">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r>
      <w:tr w:rsidR="00C059FA" w:rsidRPr="00C020AA" w14:paraId="0062E672" w14:textId="77777777" w:rsidTr="00F312F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0ED2A743" w14:textId="77777777" w:rsidR="00C059FA" w:rsidRPr="00C020AA" w:rsidRDefault="00C059FA" w:rsidP="004939FE">
            <w:pPr>
              <w:jc w:val="center"/>
              <w:rPr>
                <w:rFonts w:ascii="Calibri" w:hAnsi="Calibri" w:cs="Arial"/>
                <w:szCs w:val="18"/>
              </w:rPr>
            </w:pPr>
          </w:p>
        </w:tc>
        <w:tc>
          <w:tcPr>
            <w:tcW w:w="3441" w:type="dxa"/>
            <w:vAlign w:val="center"/>
            <w:hideMark/>
          </w:tcPr>
          <w:p w14:paraId="4267600D" w14:textId="77777777" w:rsidR="00C059FA" w:rsidRPr="00C020AA" w:rsidRDefault="00C059FA"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 xml:space="preserve">Por Nacimiento, al </w:t>
            </w:r>
            <w:r w:rsidR="001D26A4">
              <w:rPr>
                <w:rFonts w:ascii="Calibri" w:hAnsi="Calibri" w:cs="Arial"/>
                <w:szCs w:val="18"/>
              </w:rPr>
              <w:t>Papá 5</w:t>
            </w:r>
            <w:r w:rsidRPr="00C020AA">
              <w:rPr>
                <w:rFonts w:ascii="Calibri" w:hAnsi="Calibri" w:cs="Arial"/>
                <w:szCs w:val="18"/>
              </w:rPr>
              <w:t xml:space="preserve"> días hábiles.</w:t>
            </w:r>
          </w:p>
        </w:tc>
        <w:tc>
          <w:tcPr>
            <w:tcW w:w="1276" w:type="dxa"/>
            <w:vAlign w:val="center"/>
            <w:hideMark/>
          </w:tcPr>
          <w:p w14:paraId="12DC9ABB" w14:textId="77777777" w:rsidR="00C059FA" w:rsidRDefault="00C059FA"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Se tiene un mes a partir de la fecha del nacimiento para el disfrute y pago.</w:t>
            </w:r>
          </w:p>
          <w:p w14:paraId="3428C0C4" w14:textId="77777777" w:rsidR="00F81420" w:rsidRPr="00C020AA" w:rsidRDefault="00F81420" w:rsidP="00B7263D">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vAlign w:val="center"/>
            <w:hideMark/>
          </w:tcPr>
          <w:p w14:paraId="1A77E7F6" w14:textId="77777777" w:rsidR="00C059FA" w:rsidRPr="00C020AA" w:rsidRDefault="00C059FA" w:rsidP="00F45F01">
            <w:pPr>
              <w:pStyle w:val="Prrafodelista"/>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A la entrega del certificado de alumbramiento.</w:t>
            </w:r>
          </w:p>
          <w:p w14:paraId="050A8A28" w14:textId="77777777" w:rsidR="00C059FA" w:rsidRPr="00C020AA" w:rsidRDefault="00C059FA" w:rsidP="00F45F01">
            <w:pPr>
              <w:pStyle w:val="Prrafodelista"/>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No se paga los días si estos no son descansados.</w:t>
            </w:r>
          </w:p>
        </w:tc>
      </w:tr>
      <w:tr w:rsidR="00006868" w:rsidRPr="00C020AA" w14:paraId="013E7993" w14:textId="77777777" w:rsidTr="00F312F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6D2F4295" w14:textId="77777777" w:rsidR="00006868" w:rsidRPr="00C020AA" w:rsidRDefault="00006868" w:rsidP="00C020AA">
            <w:pPr>
              <w:ind w:firstLine="0"/>
              <w:rPr>
                <w:rFonts w:ascii="Calibri" w:hAnsi="Calibri" w:cs="Arial"/>
                <w:szCs w:val="18"/>
              </w:rPr>
            </w:pPr>
            <w:r w:rsidRPr="00C020AA">
              <w:rPr>
                <w:rFonts w:ascii="Calibri" w:hAnsi="Calibri" w:cs="Arial"/>
                <w:b w:val="0"/>
                <w:bCs w:val="0"/>
                <w:szCs w:val="18"/>
              </w:rPr>
              <w:t>Premio de Puntualidad</w:t>
            </w:r>
          </w:p>
        </w:tc>
        <w:tc>
          <w:tcPr>
            <w:tcW w:w="3441" w:type="dxa"/>
            <w:noWrap/>
            <w:vAlign w:val="center"/>
            <w:hideMark/>
          </w:tcPr>
          <w:p w14:paraId="491A3D8C" w14:textId="77777777" w:rsidR="00006868" w:rsidRPr="00C020AA" w:rsidRDefault="005E0B8B" w:rsidP="00F81420">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Pr>
                <w:rFonts w:ascii="Calibri" w:hAnsi="Calibri" w:cs="Arial"/>
                <w:szCs w:val="18"/>
              </w:rPr>
              <w:t>Catorcenal</w:t>
            </w:r>
            <w:r w:rsidR="001D26A4">
              <w:rPr>
                <w:rFonts w:ascii="Calibri" w:hAnsi="Calibri" w:cs="Arial"/>
                <w:szCs w:val="18"/>
              </w:rPr>
              <w:t xml:space="preserve"> = $ 27.69</w:t>
            </w:r>
            <w:r w:rsidR="00006868" w:rsidRPr="00C020AA">
              <w:rPr>
                <w:rFonts w:ascii="Calibri" w:hAnsi="Calibri" w:cs="Arial"/>
                <w:szCs w:val="18"/>
              </w:rPr>
              <w:t xml:space="preserve"> pesos</w:t>
            </w:r>
          </w:p>
        </w:tc>
        <w:tc>
          <w:tcPr>
            <w:tcW w:w="1276" w:type="dxa"/>
            <w:vAlign w:val="center"/>
            <w:hideMark/>
          </w:tcPr>
          <w:p w14:paraId="0EB80FFC" w14:textId="09020DA5" w:rsidR="00006868" w:rsidRDefault="002364C4" w:rsidP="00F81420">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Pr>
                <w:rFonts w:ascii="Calibri" w:hAnsi="Calibri" w:cs="Arial"/>
                <w:szCs w:val="18"/>
              </w:rPr>
              <w:t>Catorcena</w:t>
            </w:r>
            <w:bookmarkStart w:id="30" w:name="_GoBack"/>
            <w:bookmarkEnd w:id="30"/>
            <w:r w:rsidR="00006868" w:rsidRPr="00C020AA">
              <w:rPr>
                <w:rFonts w:ascii="Calibri" w:hAnsi="Calibri" w:cs="Arial"/>
                <w:szCs w:val="18"/>
              </w:rPr>
              <w:t xml:space="preserve"> del periodo de acuerdo a calendario nomina.</w:t>
            </w:r>
          </w:p>
          <w:p w14:paraId="4649EE25" w14:textId="77777777" w:rsidR="00F81420" w:rsidRPr="00C020AA" w:rsidRDefault="00F81420" w:rsidP="00F81420">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hideMark/>
          </w:tcPr>
          <w:p w14:paraId="1D41D2BE" w14:textId="77777777" w:rsidR="00006868" w:rsidRPr="00C020AA" w:rsidRDefault="00006868" w:rsidP="00242162">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En Todos los casos el empleado debe tener asistencia y marcaje perfectos  es decir:</w:t>
            </w:r>
          </w:p>
        </w:tc>
      </w:tr>
      <w:tr w:rsidR="00006868" w:rsidRPr="00C020AA" w14:paraId="0BFCB90A" w14:textId="77777777" w:rsidTr="00F312FE">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54CAB8DE" w14:textId="77777777" w:rsidR="00006868" w:rsidRPr="00C020AA" w:rsidRDefault="00006868" w:rsidP="004939FE">
            <w:pPr>
              <w:jc w:val="center"/>
              <w:rPr>
                <w:rFonts w:ascii="Calibri" w:hAnsi="Calibri" w:cs="Arial"/>
                <w:szCs w:val="18"/>
              </w:rPr>
            </w:pPr>
          </w:p>
        </w:tc>
        <w:tc>
          <w:tcPr>
            <w:tcW w:w="3441" w:type="dxa"/>
            <w:noWrap/>
            <w:vAlign w:val="center"/>
            <w:hideMark/>
          </w:tcPr>
          <w:p w14:paraId="00230CE5" w14:textId="77777777" w:rsidR="00006868" w:rsidRPr="00C020AA" w:rsidRDefault="00006868" w:rsidP="00F81420">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Mensual =3 días de sueldo</w:t>
            </w:r>
            <w:r w:rsidR="00A3620A" w:rsidRPr="00C020AA">
              <w:rPr>
                <w:rFonts w:ascii="Calibri" w:hAnsi="Calibri" w:cs="Arial"/>
                <w:szCs w:val="18"/>
              </w:rPr>
              <w:t xml:space="preserve"> a empleados con sueldo menor a $10,000.00</w:t>
            </w:r>
          </w:p>
        </w:tc>
        <w:tc>
          <w:tcPr>
            <w:tcW w:w="1276" w:type="dxa"/>
            <w:vAlign w:val="center"/>
            <w:hideMark/>
          </w:tcPr>
          <w:p w14:paraId="5BB26FE0" w14:textId="77777777" w:rsidR="00006868" w:rsidRPr="00C020AA" w:rsidRDefault="001D26A4" w:rsidP="001D26A4">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Pr>
                <w:rFonts w:ascii="Calibri" w:hAnsi="Calibri" w:cs="Arial"/>
                <w:szCs w:val="18"/>
              </w:rPr>
              <w:t>2da</w:t>
            </w:r>
            <w:r w:rsidR="00006868" w:rsidRPr="00C020AA">
              <w:rPr>
                <w:rFonts w:ascii="Calibri" w:hAnsi="Calibri" w:cs="Arial"/>
                <w:szCs w:val="18"/>
              </w:rPr>
              <w:t xml:space="preserve"> </w:t>
            </w:r>
            <w:r>
              <w:rPr>
                <w:rFonts w:ascii="Calibri" w:hAnsi="Calibri" w:cs="Arial"/>
                <w:szCs w:val="18"/>
              </w:rPr>
              <w:t>Catorcena</w:t>
            </w:r>
            <w:r w:rsidR="00006868" w:rsidRPr="00C020AA">
              <w:rPr>
                <w:rFonts w:ascii="Calibri" w:hAnsi="Calibri" w:cs="Arial"/>
                <w:szCs w:val="18"/>
              </w:rPr>
              <w:t xml:space="preserve"> de C/mes sobre marcajes mes calendario de nomina del mes  inmediato anterior</w:t>
            </w:r>
          </w:p>
        </w:tc>
        <w:tc>
          <w:tcPr>
            <w:tcW w:w="2835" w:type="dxa"/>
            <w:vAlign w:val="center"/>
            <w:hideMark/>
          </w:tcPr>
          <w:p w14:paraId="677AD78A" w14:textId="77777777" w:rsidR="00F12026" w:rsidRPr="00C020AA" w:rsidRDefault="00006868" w:rsidP="00F45F01">
            <w:pPr>
              <w:pStyle w:val="Prrafodelista"/>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 xml:space="preserve">Asistencia  durante el periodo a Evaluar. </w:t>
            </w:r>
          </w:p>
          <w:p w14:paraId="6EABB853" w14:textId="77777777" w:rsidR="00F12026" w:rsidRPr="00C020AA" w:rsidRDefault="00F12026" w:rsidP="00F45F01">
            <w:pPr>
              <w:pStyle w:val="Prrafodelista"/>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Cero retardos (</w:t>
            </w:r>
            <w:r w:rsidR="00006868" w:rsidRPr="00C020AA">
              <w:rPr>
                <w:rFonts w:ascii="Calibri" w:hAnsi="Calibri" w:cs="Arial"/>
                <w:szCs w:val="18"/>
              </w:rPr>
              <w:t>si están autorizados por D</w:t>
            </w:r>
            <w:r w:rsidRPr="00C020AA">
              <w:rPr>
                <w:rFonts w:ascii="Calibri" w:hAnsi="Calibri" w:cs="Arial"/>
                <w:szCs w:val="18"/>
              </w:rPr>
              <w:t>irectivos aun pierde el premio )</w:t>
            </w:r>
            <w:r w:rsidR="00006868" w:rsidRPr="00C020AA">
              <w:rPr>
                <w:rFonts w:ascii="Calibri" w:hAnsi="Calibri" w:cs="Arial"/>
                <w:szCs w:val="18"/>
              </w:rPr>
              <w:t xml:space="preserve"> </w:t>
            </w:r>
          </w:p>
          <w:p w14:paraId="4CCB3745" w14:textId="77777777" w:rsidR="00F12026" w:rsidRPr="00C020AA" w:rsidRDefault="00006868" w:rsidP="00F45F01">
            <w:pPr>
              <w:pStyle w:val="Prrafodelista"/>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 xml:space="preserve"> Cero permisos en horas de trabajo o días completos, excepto los otorgad</w:t>
            </w:r>
            <w:r w:rsidR="00F12026" w:rsidRPr="00C020AA">
              <w:rPr>
                <w:rFonts w:ascii="Calibri" w:hAnsi="Calibri" w:cs="Arial"/>
                <w:szCs w:val="18"/>
              </w:rPr>
              <w:t>os con  goce de sueldo).</w:t>
            </w:r>
            <w:r w:rsidRPr="00C020AA">
              <w:rPr>
                <w:rFonts w:ascii="Calibri" w:hAnsi="Calibri" w:cs="Arial"/>
                <w:szCs w:val="18"/>
              </w:rPr>
              <w:t xml:space="preserve">                                                                                                                                 </w:t>
            </w:r>
          </w:p>
          <w:p w14:paraId="2B143A4B" w14:textId="77777777" w:rsidR="00006868" w:rsidRDefault="00006868" w:rsidP="00F45F01">
            <w:pPr>
              <w:pStyle w:val="Prrafodelista"/>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Cero Omisiones de Marcaje.</w:t>
            </w:r>
          </w:p>
          <w:p w14:paraId="420D1C1F" w14:textId="77777777" w:rsidR="008F3BBF" w:rsidRPr="00C020AA" w:rsidRDefault="008F3BBF" w:rsidP="008F3BBF">
            <w:pPr>
              <w:pStyle w:val="Prrafodelista"/>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r>
      <w:tr w:rsidR="00006868" w:rsidRPr="00C020AA" w14:paraId="722C7A90" w14:textId="77777777" w:rsidTr="001D26A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79537E0F" w14:textId="77777777" w:rsidR="00006868" w:rsidRPr="00C020AA" w:rsidRDefault="00006868" w:rsidP="004939FE">
            <w:pPr>
              <w:jc w:val="center"/>
              <w:rPr>
                <w:rFonts w:ascii="Calibri" w:hAnsi="Calibri" w:cs="Arial"/>
                <w:szCs w:val="18"/>
              </w:rPr>
            </w:pPr>
          </w:p>
        </w:tc>
        <w:tc>
          <w:tcPr>
            <w:tcW w:w="3441" w:type="dxa"/>
            <w:noWrap/>
            <w:vAlign w:val="center"/>
          </w:tcPr>
          <w:p w14:paraId="131805F4" w14:textId="77777777" w:rsidR="00006868" w:rsidRPr="00C020AA" w:rsidRDefault="00006868" w:rsidP="00AB6E35">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1276" w:type="dxa"/>
            <w:vAlign w:val="center"/>
          </w:tcPr>
          <w:p w14:paraId="1BA928E6" w14:textId="77777777" w:rsidR="00006868" w:rsidRPr="00C020AA" w:rsidRDefault="00006868" w:rsidP="003F0580">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tcPr>
          <w:p w14:paraId="4392CF6E" w14:textId="77777777" w:rsidR="00006868" w:rsidRPr="00C020AA" w:rsidRDefault="00006868" w:rsidP="00C020AA">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r>
      <w:tr w:rsidR="00C000B7" w:rsidRPr="00C020AA" w14:paraId="117D7E92" w14:textId="77777777" w:rsidTr="00F312F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2F66CAB8" w14:textId="77777777" w:rsidR="006D04F6" w:rsidRPr="00C020AA" w:rsidRDefault="00DD6704" w:rsidP="00AB6E35">
            <w:pPr>
              <w:ind w:firstLine="0"/>
              <w:rPr>
                <w:rFonts w:ascii="Calibri" w:hAnsi="Calibri" w:cs="Arial"/>
                <w:szCs w:val="18"/>
              </w:rPr>
            </w:pPr>
            <w:r w:rsidRPr="00C020AA">
              <w:rPr>
                <w:rFonts w:ascii="Calibri" w:hAnsi="Calibri" w:cs="Arial"/>
                <w:b w:val="0"/>
                <w:bCs w:val="0"/>
                <w:szCs w:val="18"/>
              </w:rPr>
              <w:lastRenderedPageBreak/>
              <w:t>Vales de Despensa</w:t>
            </w:r>
          </w:p>
        </w:tc>
        <w:tc>
          <w:tcPr>
            <w:tcW w:w="3441" w:type="dxa"/>
            <w:noWrap/>
            <w:vAlign w:val="center"/>
            <w:hideMark/>
          </w:tcPr>
          <w:p w14:paraId="157BB79C" w14:textId="77777777" w:rsidR="006D04F6" w:rsidRPr="00C020AA" w:rsidRDefault="00DD6704" w:rsidP="00AB6E3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w:t>
            </w:r>
            <w:r w:rsidR="006D04F6" w:rsidRPr="00C020AA">
              <w:rPr>
                <w:rFonts w:ascii="Calibri" w:hAnsi="Calibri" w:cs="Arial"/>
                <w:szCs w:val="18"/>
              </w:rPr>
              <w:t>147</w:t>
            </w:r>
            <w:r w:rsidRPr="00C020AA">
              <w:rPr>
                <w:rFonts w:ascii="Calibri" w:hAnsi="Calibri" w:cs="Arial"/>
                <w:szCs w:val="18"/>
              </w:rPr>
              <w:t>.00</w:t>
            </w:r>
            <w:r w:rsidR="006D04F6" w:rsidRPr="00C020AA">
              <w:rPr>
                <w:rFonts w:ascii="Calibri" w:hAnsi="Calibri" w:cs="Arial"/>
                <w:szCs w:val="18"/>
              </w:rPr>
              <w:t xml:space="preserve"> Mensuales</w:t>
            </w:r>
          </w:p>
        </w:tc>
        <w:tc>
          <w:tcPr>
            <w:tcW w:w="1276" w:type="dxa"/>
            <w:vAlign w:val="center"/>
            <w:hideMark/>
          </w:tcPr>
          <w:p w14:paraId="463F8914" w14:textId="77777777" w:rsidR="006D04F6" w:rsidRPr="00C020AA" w:rsidRDefault="001D26A4" w:rsidP="001D26A4">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Pr>
                <w:rFonts w:ascii="Calibri" w:hAnsi="Calibri" w:cs="Arial"/>
                <w:szCs w:val="18"/>
              </w:rPr>
              <w:t>2da</w:t>
            </w:r>
            <w:r w:rsidR="006D04F6" w:rsidRPr="00C020AA">
              <w:rPr>
                <w:rFonts w:ascii="Calibri" w:hAnsi="Calibri" w:cs="Arial"/>
                <w:szCs w:val="18"/>
              </w:rPr>
              <w:t xml:space="preserve"> </w:t>
            </w:r>
            <w:r w:rsidR="005E0B8B">
              <w:rPr>
                <w:rFonts w:ascii="Calibri" w:hAnsi="Calibri" w:cs="Arial"/>
                <w:szCs w:val="18"/>
              </w:rPr>
              <w:t>Catorcena</w:t>
            </w:r>
            <w:r w:rsidR="006D04F6" w:rsidRPr="00C020AA">
              <w:rPr>
                <w:rFonts w:ascii="Calibri" w:hAnsi="Calibri" w:cs="Arial"/>
                <w:szCs w:val="18"/>
              </w:rPr>
              <w:t xml:space="preserve"> de C/mes   en efectivo x tran</w:t>
            </w:r>
            <w:r w:rsidR="008E23BE" w:rsidRPr="00C020AA">
              <w:rPr>
                <w:rFonts w:ascii="Calibri" w:hAnsi="Calibri" w:cs="Arial"/>
                <w:szCs w:val="18"/>
              </w:rPr>
              <w:t>s</w:t>
            </w:r>
            <w:r w:rsidR="006D04F6" w:rsidRPr="00C020AA">
              <w:rPr>
                <w:rFonts w:ascii="Calibri" w:hAnsi="Calibri" w:cs="Arial"/>
                <w:szCs w:val="18"/>
              </w:rPr>
              <w:t>fer</w:t>
            </w:r>
            <w:r w:rsidR="008E23BE" w:rsidRPr="00C020AA">
              <w:rPr>
                <w:rFonts w:ascii="Calibri" w:hAnsi="Calibri" w:cs="Arial"/>
                <w:szCs w:val="18"/>
              </w:rPr>
              <w:t>encia</w:t>
            </w:r>
            <w:r w:rsidR="006D04F6" w:rsidRPr="00C020AA">
              <w:rPr>
                <w:rFonts w:ascii="Calibri" w:hAnsi="Calibri" w:cs="Arial"/>
                <w:szCs w:val="18"/>
              </w:rPr>
              <w:t xml:space="preserve"> bancaria incluido en la nomina.</w:t>
            </w:r>
          </w:p>
        </w:tc>
        <w:tc>
          <w:tcPr>
            <w:tcW w:w="2835" w:type="dxa"/>
            <w:vAlign w:val="center"/>
            <w:hideMark/>
          </w:tcPr>
          <w:p w14:paraId="0E7AA0F5" w14:textId="77777777" w:rsidR="006D04F6" w:rsidRPr="00C020AA" w:rsidRDefault="002F46BD" w:rsidP="0036675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Se descontara $</w:t>
            </w:r>
            <w:r w:rsidR="006D04F6" w:rsidRPr="00C020AA">
              <w:rPr>
                <w:rFonts w:ascii="Calibri" w:hAnsi="Calibri" w:cs="Arial"/>
                <w:szCs w:val="18"/>
              </w:rPr>
              <w:t>5</w:t>
            </w:r>
            <w:r w:rsidRPr="00C020AA">
              <w:rPr>
                <w:rFonts w:ascii="Calibri" w:hAnsi="Calibri" w:cs="Arial"/>
                <w:szCs w:val="18"/>
              </w:rPr>
              <w:t xml:space="preserve">.00  </w:t>
            </w:r>
            <w:r w:rsidR="006D04F6" w:rsidRPr="00C020AA">
              <w:rPr>
                <w:rFonts w:ascii="Calibri" w:hAnsi="Calibri" w:cs="Arial"/>
                <w:szCs w:val="18"/>
              </w:rPr>
              <w:t xml:space="preserve">al importe de los vales, por </w:t>
            </w:r>
            <w:r w:rsidR="001D26A4">
              <w:rPr>
                <w:rFonts w:ascii="Calibri" w:hAnsi="Calibri" w:cs="Arial"/>
                <w:szCs w:val="18"/>
              </w:rPr>
              <w:t xml:space="preserve">cada inasistencia del empleado </w:t>
            </w:r>
            <w:r w:rsidR="006D04F6" w:rsidRPr="00C020AA">
              <w:rPr>
                <w:rFonts w:ascii="Calibri" w:hAnsi="Calibri" w:cs="Arial"/>
                <w:szCs w:val="18"/>
              </w:rPr>
              <w:t>excepto vacaciones</w:t>
            </w:r>
            <w:r w:rsidR="008E23BE" w:rsidRPr="00C020AA">
              <w:rPr>
                <w:rFonts w:ascii="Calibri" w:hAnsi="Calibri" w:cs="Arial"/>
                <w:szCs w:val="18"/>
              </w:rPr>
              <w:t>.</w:t>
            </w:r>
          </w:p>
        </w:tc>
      </w:tr>
      <w:tr w:rsidR="00C000B7" w:rsidRPr="00C020AA" w14:paraId="53E38F97" w14:textId="77777777" w:rsidTr="00F312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166D56EC" w14:textId="77777777" w:rsidR="006D04F6" w:rsidRPr="00C020AA" w:rsidRDefault="002F46BD" w:rsidP="00366755">
            <w:pPr>
              <w:ind w:firstLine="0"/>
              <w:rPr>
                <w:rFonts w:ascii="Calibri" w:hAnsi="Calibri" w:cs="Arial"/>
                <w:szCs w:val="18"/>
              </w:rPr>
            </w:pPr>
            <w:r w:rsidRPr="00C020AA">
              <w:rPr>
                <w:rFonts w:ascii="Calibri" w:hAnsi="Calibri" w:cs="Arial"/>
                <w:b w:val="0"/>
                <w:bCs w:val="0"/>
                <w:szCs w:val="18"/>
              </w:rPr>
              <w:t>Despensa Anual</w:t>
            </w:r>
          </w:p>
        </w:tc>
        <w:tc>
          <w:tcPr>
            <w:tcW w:w="3441" w:type="dxa"/>
            <w:noWrap/>
            <w:vAlign w:val="center"/>
            <w:hideMark/>
          </w:tcPr>
          <w:p w14:paraId="7BAC51D4" w14:textId="77777777" w:rsidR="006D04F6" w:rsidRPr="00C020AA" w:rsidRDefault="002F46BD" w:rsidP="00366755">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Anual en especie</w:t>
            </w:r>
          </w:p>
        </w:tc>
        <w:tc>
          <w:tcPr>
            <w:tcW w:w="1276" w:type="dxa"/>
            <w:vAlign w:val="center"/>
            <w:hideMark/>
          </w:tcPr>
          <w:p w14:paraId="1CCC37C4" w14:textId="77777777" w:rsidR="006D04F6" w:rsidRPr="00C020AA" w:rsidRDefault="006D04F6"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vAlign w:val="center"/>
            <w:hideMark/>
          </w:tcPr>
          <w:p w14:paraId="61841685" w14:textId="77777777" w:rsidR="006D04F6" w:rsidRPr="00C020AA" w:rsidRDefault="002F46BD" w:rsidP="00366755">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Se otorga a colaboradores con por lo menos 3 meses de antigüedad.</w:t>
            </w:r>
          </w:p>
          <w:p w14:paraId="2360CEA0" w14:textId="77777777" w:rsidR="002F46BD" w:rsidRPr="00C020AA" w:rsidRDefault="002F46BD" w:rsidP="004939FE">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r>
      <w:tr w:rsidR="00C000B7" w:rsidRPr="00C020AA" w14:paraId="3BF4FAF2" w14:textId="77777777" w:rsidTr="00F312F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5C0867EC" w14:textId="77777777" w:rsidR="006D04F6" w:rsidRPr="00C020AA" w:rsidRDefault="00FF1FE0" w:rsidP="00366755">
            <w:pPr>
              <w:ind w:firstLine="0"/>
              <w:rPr>
                <w:rFonts w:ascii="Calibri" w:hAnsi="Calibri" w:cs="Arial"/>
                <w:szCs w:val="18"/>
              </w:rPr>
            </w:pPr>
            <w:r w:rsidRPr="00C020AA">
              <w:rPr>
                <w:rFonts w:ascii="Calibri" w:hAnsi="Calibri" w:cs="Arial"/>
                <w:b w:val="0"/>
                <w:bCs w:val="0"/>
                <w:szCs w:val="18"/>
              </w:rPr>
              <w:t>Pavo</w:t>
            </w:r>
          </w:p>
        </w:tc>
        <w:tc>
          <w:tcPr>
            <w:tcW w:w="3441" w:type="dxa"/>
            <w:noWrap/>
            <w:vAlign w:val="center"/>
            <w:hideMark/>
          </w:tcPr>
          <w:p w14:paraId="4987C14B" w14:textId="77777777" w:rsidR="006D04F6" w:rsidRPr="00C020AA" w:rsidRDefault="00FF1FE0" w:rsidP="0036675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Anual en especie</w:t>
            </w:r>
          </w:p>
        </w:tc>
        <w:tc>
          <w:tcPr>
            <w:tcW w:w="1276" w:type="dxa"/>
            <w:vAlign w:val="center"/>
            <w:hideMark/>
          </w:tcPr>
          <w:p w14:paraId="780F3E0C" w14:textId="77777777" w:rsidR="006D04F6" w:rsidRPr="00C020AA" w:rsidRDefault="006D04F6"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vAlign w:val="center"/>
            <w:hideMark/>
          </w:tcPr>
          <w:p w14:paraId="7BCC5076" w14:textId="77777777" w:rsidR="006D04F6" w:rsidRDefault="00FF1FE0" w:rsidP="0036675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Se otorga a colaboradores con por lo menos 3 meses de antigüedad.</w:t>
            </w:r>
          </w:p>
          <w:p w14:paraId="6837B3AE" w14:textId="77777777" w:rsidR="008F3BBF" w:rsidRPr="00C020AA" w:rsidRDefault="008F3BBF" w:rsidP="0036675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r>
      <w:tr w:rsidR="00C000B7" w:rsidRPr="00C020AA" w14:paraId="0484B034" w14:textId="77777777" w:rsidTr="00F312F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404BDC7F" w14:textId="77777777" w:rsidR="006D04F6" w:rsidRPr="00C020AA" w:rsidRDefault="00F312FE" w:rsidP="00366755">
            <w:pPr>
              <w:ind w:firstLine="0"/>
              <w:rPr>
                <w:rFonts w:ascii="Calibri" w:hAnsi="Calibri" w:cs="Arial"/>
                <w:szCs w:val="18"/>
              </w:rPr>
            </w:pPr>
            <w:r w:rsidRPr="00C020AA">
              <w:rPr>
                <w:rFonts w:ascii="Calibri" w:hAnsi="Calibri" w:cs="Arial"/>
                <w:b w:val="0"/>
                <w:bCs w:val="0"/>
                <w:szCs w:val="18"/>
              </w:rPr>
              <w:t xml:space="preserve">Pago de </w:t>
            </w:r>
            <w:r w:rsidR="00FF1FE0" w:rsidRPr="00C020AA">
              <w:rPr>
                <w:rFonts w:ascii="Calibri" w:hAnsi="Calibri" w:cs="Arial"/>
                <w:b w:val="0"/>
                <w:bCs w:val="0"/>
                <w:szCs w:val="18"/>
              </w:rPr>
              <w:t>Aguinaldo</w:t>
            </w:r>
          </w:p>
        </w:tc>
        <w:tc>
          <w:tcPr>
            <w:tcW w:w="3441" w:type="dxa"/>
            <w:noWrap/>
            <w:vAlign w:val="center"/>
            <w:hideMark/>
          </w:tcPr>
          <w:tbl>
            <w:tblPr>
              <w:tblStyle w:val="Tablabsica2"/>
              <w:tblW w:w="3225" w:type="dxa"/>
              <w:tblLook w:val="04A0" w:firstRow="1" w:lastRow="0" w:firstColumn="1" w:lastColumn="0" w:noHBand="0" w:noVBand="1"/>
            </w:tblPr>
            <w:tblGrid>
              <w:gridCol w:w="1666"/>
              <w:gridCol w:w="1559"/>
            </w:tblGrid>
            <w:tr w:rsidR="00FF1FE0" w:rsidRPr="00C020AA" w14:paraId="436E2E42" w14:textId="77777777" w:rsidTr="00FF1FE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dxa"/>
                  <w:hideMark/>
                </w:tcPr>
                <w:p w14:paraId="3956D206" w14:textId="77777777" w:rsidR="00FF1FE0" w:rsidRPr="00C020AA" w:rsidRDefault="00FF1FE0" w:rsidP="0074741B">
                  <w:pPr>
                    <w:ind w:firstLine="0"/>
                    <w:rPr>
                      <w:rFonts w:ascii="Calibri" w:hAnsi="Calibri" w:cs="Arial"/>
                      <w:b w:val="0"/>
                      <w:szCs w:val="18"/>
                    </w:rPr>
                  </w:pPr>
                  <w:r w:rsidRPr="00C020AA">
                    <w:rPr>
                      <w:rFonts w:ascii="Calibri" w:hAnsi="Calibri" w:cs="Arial"/>
                      <w:b w:val="0"/>
                      <w:bCs w:val="0"/>
                      <w:szCs w:val="18"/>
                    </w:rPr>
                    <w:t>ANTIGÜEDAD</w:t>
                  </w:r>
                </w:p>
              </w:tc>
              <w:tc>
                <w:tcPr>
                  <w:tcW w:w="1559" w:type="dxa"/>
                  <w:hideMark/>
                </w:tcPr>
                <w:p w14:paraId="52C3FA82" w14:textId="77777777" w:rsidR="00FF1FE0" w:rsidRPr="00C020AA" w:rsidRDefault="00FF1FE0" w:rsidP="0074741B">
                  <w:pPr>
                    <w:ind w:firstLine="0"/>
                    <w:cnfStyle w:val="100000000000" w:firstRow="1" w:lastRow="0" w:firstColumn="0" w:lastColumn="0" w:oddVBand="0" w:evenVBand="0" w:oddHBand="0" w:evenHBand="0" w:firstRowFirstColumn="0" w:firstRowLastColumn="0" w:lastRowFirstColumn="0" w:lastRowLastColumn="0"/>
                    <w:rPr>
                      <w:rFonts w:ascii="Calibri" w:hAnsi="Calibri" w:cs="Arial"/>
                      <w:b w:val="0"/>
                      <w:szCs w:val="18"/>
                    </w:rPr>
                  </w:pPr>
                  <w:r w:rsidRPr="00C020AA">
                    <w:rPr>
                      <w:rFonts w:ascii="Calibri" w:hAnsi="Calibri" w:cs="Arial"/>
                      <w:b w:val="0"/>
                      <w:bCs w:val="0"/>
                      <w:szCs w:val="18"/>
                    </w:rPr>
                    <w:t>DÍAS</w:t>
                  </w:r>
                </w:p>
              </w:tc>
            </w:tr>
            <w:tr w:rsidR="00FF1FE0" w:rsidRPr="00C020AA" w14:paraId="717A5A78" w14:textId="77777777" w:rsidTr="00FF1FE0">
              <w:trPr>
                <w:trHeight w:val="270"/>
              </w:trPr>
              <w:tc>
                <w:tcPr>
                  <w:cnfStyle w:val="001000000000" w:firstRow="0" w:lastRow="0" w:firstColumn="1" w:lastColumn="0" w:oddVBand="0" w:evenVBand="0" w:oddHBand="0" w:evenHBand="0" w:firstRowFirstColumn="0" w:firstRowLastColumn="0" w:lastRowFirstColumn="0" w:lastRowLastColumn="0"/>
                  <w:tcW w:w="1666" w:type="dxa"/>
                  <w:hideMark/>
                </w:tcPr>
                <w:p w14:paraId="74F17C6E" w14:textId="77777777" w:rsidR="00FF1FE0" w:rsidRPr="00C020AA" w:rsidRDefault="00FF1FE0" w:rsidP="00984D53">
                  <w:pPr>
                    <w:ind w:firstLine="0"/>
                    <w:rPr>
                      <w:rFonts w:ascii="Calibri" w:hAnsi="Calibri" w:cs="Arial"/>
                      <w:b w:val="0"/>
                      <w:szCs w:val="18"/>
                    </w:rPr>
                  </w:pPr>
                  <w:r w:rsidRPr="00C020AA">
                    <w:rPr>
                      <w:rFonts w:ascii="Calibri" w:hAnsi="Calibri" w:cs="Arial"/>
                      <w:b w:val="0"/>
                      <w:szCs w:val="18"/>
                    </w:rPr>
                    <w:t>Menos de 1 año</w:t>
                  </w:r>
                </w:p>
              </w:tc>
              <w:tc>
                <w:tcPr>
                  <w:tcW w:w="1559" w:type="dxa"/>
                  <w:hideMark/>
                </w:tcPr>
                <w:p w14:paraId="6F3F7BB9" w14:textId="77777777" w:rsidR="00FF1FE0" w:rsidRPr="00C020AA" w:rsidRDefault="00FF1FE0" w:rsidP="00984D53">
                  <w:pPr>
                    <w:ind w:firstLine="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szCs w:val="18"/>
                    </w:rPr>
                    <w:t>Proporción de 15 días</w:t>
                  </w:r>
                </w:p>
              </w:tc>
            </w:tr>
            <w:tr w:rsidR="00FF1FE0" w:rsidRPr="00C020AA" w14:paraId="328551C6" w14:textId="77777777" w:rsidTr="00FF1FE0">
              <w:trPr>
                <w:trHeight w:val="270"/>
              </w:trPr>
              <w:tc>
                <w:tcPr>
                  <w:cnfStyle w:val="001000000000" w:firstRow="0" w:lastRow="0" w:firstColumn="1" w:lastColumn="0" w:oddVBand="0" w:evenVBand="0" w:oddHBand="0" w:evenHBand="0" w:firstRowFirstColumn="0" w:firstRowLastColumn="0" w:lastRowFirstColumn="0" w:lastRowLastColumn="0"/>
                  <w:tcW w:w="1666" w:type="dxa"/>
                  <w:hideMark/>
                </w:tcPr>
                <w:p w14:paraId="7DEDADF1" w14:textId="77777777" w:rsidR="00FF1FE0" w:rsidRPr="00C020AA" w:rsidRDefault="00FF1FE0" w:rsidP="00984D53">
                  <w:pPr>
                    <w:ind w:firstLine="0"/>
                    <w:rPr>
                      <w:rFonts w:ascii="Calibri" w:hAnsi="Calibri" w:cs="Arial"/>
                      <w:b w:val="0"/>
                      <w:szCs w:val="18"/>
                    </w:rPr>
                  </w:pPr>
                  <w:r w:rsidRPr="00C020AA">
                    <w:rPr>
                      <w:rFonts w:ascii="Calibri" w:hAnsi="Calibri" w:cs="Arial"/>
                      <w:b w:val="0"/>
                      <w:szCs w:val="18"/>
                    </w:rPr>
                    <w:t>1 año</w:t>
                  </w:r>
                </w:p>
              </w:tc>
              <w:tc>
                <w:tcPr>
                  <w:tcW w:w="1559" w:type="dxa"/>
                  <w:hideMark/>
                </w:tcPr>
                <w:p w14:paraId="2236FC9A" w14:textId="77777777" w:rsidR="00FF1FE0" w:rsidRPr="00C020AA" w:rsidRDefault="00FF1FE0" w:rsidP="00984D53">
                  <w:pPr>
                    <w:ind w:firstLine="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szCs w:val="18"/>
                    </w:rPr>
                    <w:t>19 días</w:t>
                  </w:r>
                </w:p>
              </w:tc>
            </w:tr>
            <w:tr w:rsidR="00FF1FE0" w:rsidRPr="00C020AA" w14:paraId="05695841" w14:textId="77777777" w:rsidTr="00FF1FE0">
              <w:trPr>
                <w:trHeight w:val="270"/>
              </w:trPr>
              <w:tc>
                <w:tcPr>
                  <w:cnfStyle w:val="001000000000" w:firstRow="0" w:lastRow="0" w:firstColumn="1" w:lastColumn="0" w:oddVBand="0" w:evenVBand="0" w:oddHBand="0" w:evenHBand="0" w:firstRowFirstColumn="0" w:firstRowLastColumn="0" w:lastRowFirstColumn="0" w:lastRowLastColumn="0"/>
                  <w:tcW w:w="1666" w:type="dxa"/>
                  <w:hideMark/>
                </w:tcPr>
                <w:p w14:paraId="3F9EEAC0" w14:textId="77777777" w:rsidR="00FF1FE0" w:rsidRPr="00C020AA" w:rsidRDefault="00FF1FE0" w:rsidP="00984D53">
                  <w:pPr>
                    <w:ind w:firstLine="0"/>
                    <w:rPr>
                      <w:rFonts w:ascii="Calibri" w:hAnsi="Calibri" w:cs="Arial"/>
                      <w:b w:val="0"/>
                      <w:szCs w:val="18"/>
                    </w:rPr>
                  </w:pPr>
                  <w:r w:rsidRPr="00C020AA">
                    <w:rPr>
                      <w:rFonts w:ascii="Calibri" w:hAnsi="Calibri" w:cs="Arial"/>
                      <w:b w:val="0"/>
                      <w:szCs w:val="18"/>
                    </w:rPr>
                    <w:t>2 años</w:t>
                  </w:r>
                </w:p>
              </w:tc>
              <w:tc>
                <w:tcPr>
                  <w:tcW w:w="1559" w:type="dxa"/>
                  <w:hideMark/>
                </w:tcPr>
                <w:p w14:paraId="4EA0AF13" w14:textId="77777777" w:rsidR="00FF1FE0" w:rsidRPr="00C020AA" w:rsidRDefault="00FF1FE0" w:rsidP="00984D53">
                  <w:pPr>
                    <w:ind w:firstLine="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szCs w:val="18"/>
                    </w:rPr>
                    <w:t>22 días</w:t>
                  </w:r>
                </w:p>
              </w:tc>
            </w:tr>
            <w:tr w:rsidR="00FF1FE0" w:rsidRPr="00C020AA" w14:paraId="41F36A65" w14:textId="77777777" w:rsidTr="00FF1FE0">
              <w:trPr>
                <w:trHeight w:val="270"/>
              </w:trPr>
              <w:tc>
                <w:tcPr>
                  <w:cnfStyle w:val="001000000000" w:firstRow="0" w:lastRow="0" w:firstColumn="1" w:lastColumn="0" w:oddVBand="0" w:evenVBand="0" w:oddHBand="0" w:evenHBand="0" w:firstRowFirstColumn="0" w:firstRowLastColumn="0" w:lastRowFirstColumn="0" w:lastRowLastColumn="0"/>
                  <w:tcW w:w="1666" w:type="dxa"/>
                  <w:hideMark/>
                </w:tcPr>
                <w:p w14:paraId="356B5BC1" w14:textId="77777777" w:rsidR="00FF1FE0" w:rsidRPr="00C020AA" w:rsidRDefault="00FF1FE0" w:rsidP="00984D53">
                  <w:pPr>
                    <w:ind w:firstLine="0"/>
                    <w:rPr>
                      <w:rFonts w:ascii="Calibri" w:hAnsi="Calibri" w:cs="Arial"/>
                      <w:b w:val="0"/>
                      <w:szCs w:val="18"/>
                    </w:rPr>
                  </w:pPr>
                  <w:r w:rsidRPr="00C020AA">
                    <w:rPr>
                      <w:rFonts w:ascii="Calibri" w:hAnsi="Calibri" w:cs="Arial"/>
                      <w:b w:val="0"/>
                      <w:szCs w:val="18"/>
                    </w:rPr>
                    <w:t>20 años</w:t>
                  </w:r>
                </w:p>
              </w:tc>
              <w:tc>
                <w:tcPr>
                  <w:tcW w:w="1559" w:type="dxa"/>
                  <w:hideMark/>
                </w:tcPr>
                <w:p w14:paraId="72ABC00B" w14:textId="77777777" w:rsidR="00FF1FE0" w:rsidRPr="00C020AA" w:rsidRDefault="00FF1FE0" w:rsidP="00984D53">
                  <w:pPr>
                    <w:ind w:firstLine="0"/>
                    <w:cnfStyle w:val="000000000000" w:firstRow="0" w:lastRow="0" w:firstColumn="0" w:lastColumn="0" w:oddVBand="0" w:evenVBand="0" w:oddHBand="0" w:evenHBand="0" w:firstRowFirstColumn="0" w:firstRowLastColumn="0" w:lastRowFirstColumn="0" w:lastRowLastColumn="0"/>
                    <w:rPr>
                      <w:rFonts w:ascii="Calibri" w:hAnsi="Calibri" w:cs="Arial"/>
                      <w:szCs w:val="18"/>
                    </w:rPr>
                  </w:pPr>
                  <w:r w:rsidRPr="00C020AA">
                    <w:rPr>
                      <w:rFonts w:ascii="Calibri" w:hAnsi="Calibri" w:cs="Arial"/>
                      <w:szCs w:val="18"/>
                    </w:rPr>
                    <w:t>23 días</w:t>
                  </w:r>
                </w:p>
              </w:tc>
            </w:tr>
          </w:tbl>
          <w:p w14:paraId="32457D08" w14:textId="77777777" w:rsidR="00F312FE" w:rsidRPr="00C020AA" w:rsidRDefault="00F312FE" w:rsidP="004939FE">
            <w:pPr>
              <w:jc w:val="cente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1276" w:type="dxa"/>
            <w:noWrap/>
            <w:vAlign w:val="center"/>
            <w:hideMark/>
          </w:tcPr>
          <w:p w14:paraId="2EDA7BAA" w14:textId="77777777" w:rsidR="006D04F6" w:rsidRPr="00C020AA" w:rsidRDefault="00F312FE" w:rsidP="00366755">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10</w:t>
            </w:r>
            <w:r w:rsidR="006D04F6" w:rsidRPr="00C020AA">
              <w:rPr>
                <w:rFonts w:ascii="Calibri" w:hAnsi="Calibri" w:cs="Arial"/>
                <w:szCs w:val="18"/>
              </w:rPr>
              <w:t xml:space="preserve"> de diciembre</w:t>
            </w:r>
          </w:p>
        </w:tc>
        <w:tc>
          <w:tcPr>
            <w:tcW w:w="2835" w:type="dxa"/>
            <w:vAlign w:val="center"/>
            <w:hideMark/>
          </w:tcPr>
          <w:p w14:paraId="0EC707D8" w14:textId="77777777" w:rsidR="006D04F6" w:rsidRPr="00C020AA" w:rsidRDefault="006D04F6" w:rsidP="008F3BBF">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 xml:space="preserve">A los días base del </w:t>
            </w:r>
            <w:r w:rsidR="00F312FE" w:rsidRPr="00C020AA">
              <w:rPr>
                <w:rFonts w:ascii="Calibri" w:hAnsi="Calibri" w:cs="Arial"/>
                <w:szCs w:val="18"/>
              </w:rPr>
              <w:t>cálculo</w:t>
            </w:r>
            <w:r w:rsidRPr="00C020AA">
              <w:rPr>
                <w:rFonts w:ascii="Calibri" w:hAnsi="Calibri" w:cs="Arial"/>
                <w:szCs w:val="18"/>
              </w:rPr>
              <w:t xml:space="preserve"> se descuentan proporcionalmente  las fa</w:t>
            </w:r>
            <w:r w:rsidR="008F3BBF">
              <w:rPr>
                <w:rFonts w:ascii="Calibri" w:hAnsi="Calibri" w:cs="Arial"/>
                <w:szCs w:val="18"/>
              </w:rPr>
              <w:t>ltas e incapacidades generales. q</w:t>
            </w:r>
            <w:r w:rsidRPr="00C020AA">
              <w:rPr>
                <w:rFonts w:ascii="Calibri" w:hAnsi="Calibri" w:cs="Arial"/>
                <w:szCs w:val="18"/>
              </w:rPr>
              <w:t>ue tenga el empleado durante el año.</w:t>
            </w:r>
          </w:p>
        </w:tc>
      </w:tr>
      <w:tr w:rsidR="001E08AA" w:rsidRPr="00C020AA" w14:paraId="547283FA" w14:textId="77777777" w:rsidTr="00F312F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71688059" w14:textId="77777777" w:rsidR="001E08AA" w:rsidRPr="00C020AA" w:rsidRDefault="001E08AA" w:rsidP="00987B75">
            <w:pPr>
              <w:ind w:firstLine="0"/>
              <w:rPr>
                <w:rFonts w:ascii="Calibri" w:hAnsi="Calibri" w:cs="Arial"/>
                <w:szCs w:val="18"/>
              </w:rPr>
            </w:pPr>
            <w:r w:rsidRPr="00C020AA">
              <w:rPr>
                <w:rFonts w:ascii="Calibri" w:hAnsi="Calibri" w:cs="Arial"/>
                <w:b w:val="0"/>
                <w:bCs w:val="0"/>
                <w:szCs w:val="18"/>
              </w:rPr>
              <w:t>Prestamos</w:t>
            </w:r>
          </w:p>
        </w:tc>
        <w:tc>
          <w:tcPr>
            <w:tcW w:w="3441" w:type="dxa"/>
            <w:noWrap/>
            <w:vAlign w:val="center"/>
            <w:hideMark/>
          </w:tcPr>
          <w:p w14:paraId="5110BEC8" w14:textId="77777777" w:rsidR="001E08AA" w:rsidRPr="00C020AA" w:rsidRDefault="001E08AA" w:rsidP="00987B7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 xml:space="preserve">Personales  hasta </w:t>
            </w:r>
            <w:r w:rsidR="001D26A4">
              <w:rPr>
                <w:rFonts w:ascii="Calibri" w:hAnsi="Calibri" w:cs="Arial"/>
                <w:szCs w:val="18"/>
              </w:rPr>
              <w:t>$6</w:t>
            </w:r>
            <w:r w:rsidRPr="00C020AA">
              <w:rPr>
                <w:rFonts w:ascii="Calibri" w:hAnsi="Calibri" w:cs="Arial"/>
                <w:szCs w:val="18"/>
              </w:rPr>
              <w:t>,000.00</w:t>
            </w:r>
          </w:p>
        </w:tc>
        <w:tc>
          <w:tcPr>
            <w:tcW w:w="1276" w:type="dxa"/>
            <w:noWrap/>
            <w:vAlign w:val="center"/>
            <w:hideMark/>
          </w:tcPr>
          <w:p w14:paraId="0A73E097" w14:textId="77777777" w:rsidR="001E08AA" w:rsidRPr="00C020AA" w:rsidRDefault="001E08AA"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vAlign w:val="center"/>
            <w:hideMark/>
          </w:tcPr>
          <w:p w14:paraId="1A7BC3D8" w14:textId="77777777" w:rsidR="001E08AA" w:rsidRPr="00C020AA" w:rsidRDefault="001E08AA" w:rsidP="00F45F01">
            <w:pPr>
              <w:pStyle w:val="Prrafodelista"/>
              <w:numPr>
                <w:ilvl w:val="0"/>
                <w:numId w:val="16"/>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Autorizados por Gte de RH  a pagar en 3 meses.</w:t>
            </w:r>
          </w:p>
          <w:p w14:paraId="1914F7C8" w14:textId="77777777" w:rsidR="001E08AA" w:rsidRPr="00C020AA" w:rsidRDefault="001E08AA" w:rsidP="00F45F01">
            <w:pPr>
              <w:pStyle w:val="Prrafodelista"/>
              <w:numPr>
                <w:ilvl w:val="0"/>
                <w:numId w:val="16"/>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Los préstamos a plazos mayores autorizados  por Dirección Gral.</w:t>
            </w:r>
          </w:p>
        </w:tc>
      </w:tr>
      <w:tr w:rsidR="001E08AA" w:rsidRPr="00C020AA" w14:paraId="2BE90676" w14:textId="77777777" w:rsidTr="00F312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483E033C" w14:textId="77777777" w:rsidR="001E08AA" w:rsidRPr="00C020AA" w:rsidRDefault="001E08AA" w:rsidP="004939FE">
            <w:pPr>
              <w:jc w:val="center"/>
              <w:rPr>
                <w:rFonts w:ascii="Calibri" w:hAnsi="Calibri" w:cs="Arial"/>
                <w:szCs w:val="18"/>
              </w:rPr>
            </w:pPr>
          </w:p>
        </w:tc>
        <w:tc>
          <w:tcPr>
            <w:tcW w:w="3441" w:type="dxa"/>
            <w:noWrap/>
            <w:vAlign w:val="center"/>
            <w:hideMark/>
          </w:tcPr>
          <w:p w14:paraId="0E0EE07A" w14:textId="77777777" w:rsidR="001E08AA" w:rsidRPr="00C020AA" w:rsidRDefault="001E08AA" w:rsidP="00987B75">
            <w:pPr>
              <w:ind w:firstLine="0"/>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Por descuentos de Inventario</w:t>
            </w:r>
          </w:p>
        </w:tc>
        <w:tc>
          <w:tcPr>
            <w:tcW w:w="1276" w:type="dxa"/>
            <w:noWrap/>
            <w:vAlign w:val="center"/>
            <w:hideMark/>
          </w:tcPr>
          <w:p w14:paraId="6BC66D54" w14:textId="77777777" w:rsidR="001E08AA" w:rsidRPr="00C020AA" w:rsidRDefault="001E08AA" w:rsidP="00C020AA">
            <w:p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p>
        </w:tc>
        <w:tc>
          <w:tcPr>
            <w:tcW w:w="2835" w:type="dxa"/>
            <w:noWrap/>
            <w:vAlign w:val="center"/>
            <w:hideMark/>
          </w:tcPr>
          <w:p w14:paraId="365D1485" w14:textId="77777777" w:rsidR="001E08AA" w:rsidRPr="00C020AA" w:rsidRDefault="001E08AA" w:rsidP="00F45F01">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Arial"/>
                <w:szCs w:val="18"/>
              </w:rPr>
            </w:pPr>
            <w:r w:rsidRPr="00C020AA">
              <w:rPr>
                <w:rFonts w:ascii="Calibri" w:hAnsi="Calibri" w:cs="Arial"/>
                <w:szCs w:val="18"/>
              </w:rPr>
              <w:t>Tramitados por Auditoría Interna</w:t>
            </w:r>
          </w:p>
        </w:tc>
      </w:tr>
      <w:tr w:rsidR="001E08AA" w:rsidRPr="00C020AA" w14:paraId="15DDB926" w14:textId="77777777" w:rsidTr="00F312F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noWrap/>
            <w:vAlign w:val="center"/>
            <w:hideMark/>
          </w:tcPr>
          <w:p w14:paraId="25A9B609" w14:textId="77777777" w:rsidR="001E08AA" w:rsidRPr="00C020AA" w:rsidRDefault="001E08AA" w:rsidP="004939FE">
            <w:pPr>
              <w:jc w:val="center"/>
              <w:rPr>
                <w:rFonts w:ascii="Calibri" w:hAnsi="Calibri" w:cs="Arial"/>
                <w:szCs w:val="18"/>
              </w:rPr>
            </w:pPr>
          </w:p>
        </w:tc>
        <w:tc>
          <w:tcPr>
            <w:tcW w:w="3441" w:type="dxa"/>
            <w:noWrap/>
            <w:vAlign w:val="center"/>
            <w:hideMark/>
          </w:tcPr>
          <w:p w14:paraId="7AB93096" w14:textId="77777777" w:rsidR="001E08AA" w:rsidRPr="00C020AA" w:rsidRDefault="001E08AA" w:rsidP="00987B75">
            <w:pPr>
              <w:ind w:firstLine="0"/>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Por Fondo Fijo</w:t>
            </w:r>
          </w:p>
        </w:tc>
        <w:tc>
          <w:tcPr>
            <w:tcW w:w="1276" w:type="dxa"/>
            <w:noWrap/>
            <w:vAlign w:val="center"/>
            <w:hideMark/>
          </w:tcPr>
          <w:p w14:paraId="2D89E8F9" w14:textId="77777777" w:rsidR="001E08AA" w:rsidRPr="00C020AA" w:rsidRDefault="001E08AA" w:rsidP="00C020AA">
            <w:p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p>
        </w:tc>
        <w:tc>
          <w:tcPr>
            <w:tcW w:w="2835" w:type="dxa"/>
            <w:noWrap/>
            <w:vAlign w:val="center"/>
            <w:hideMark/>
          </w:tcPr>
          <w:p w14:paraId="1EBB6350" w14:textId="77777777" w:rsidR="001E08AA" w:rsidRPr="00C020AA" w:rsidRDefault="001E08AA" w:rsidP="00F45F01">
            <w:pPr>
              <w:pStyle w:val="Prrafodelist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Arial"/>
                <w:szCs w:val="18"/>
              </w:rPr>
            </w:pPr>
            <w:r w:rsidRPr="00C020AA">
              <w:rPr>
                <w:rFonts w:ascii="Calibri" w:hAnsi="Calibri" w:cs="Arial"/>
                <w:szCs w:val="18"/>
              </w:rPr>
              <w:t>Tramitados por responsable de Fondo Fijo.</w:t>
            </w:r>
          </w:p>
        </w:tc>
      </w:tr>
    </w:tbl>
    <w:p w14:paraId="7614AC69" w14:textId="77777777" w:rsidR="006D04F6" w:rsidRPr="006D04F6" w:rsidRDefault="006D04F6" w:rsidP="006D04F6"/>
    <w:p w14:paraId="12272E89" w14:textId="77777777" w:rsidR="006D04F6" w:rsidRDefault="006D04F6" w:rsidP="00A62C38">
      <w:pPr>
        <w:pStyle w:val="Prrafodelista"/>
        <w:tabs>
          <w:tab w:val="left" w:pos="1766"/>
        </w:tabs>
        <w:ind w:left="0"/>
        <w:jc w:val="both"/>
      </w:pPr>
    </w:p>
    <w:p w14:paraId="0430F0F3" w14:textId="77777777" w:rsidR="004F0EC8" w:rsidRDefault="004F0EC8" w:rsidP="00C24698">
      <w:pPr>
        <w:pStyle w:val="Ttulo2"/>
      </w:pPr>
      <w:bookmarkStart w:id="31" w:name="_Toc277544233"/>
    </w:p>
    <w:p w14:paraId="64985013" w14:textId="77777777" w:rsidR="004F0EC8" w:rsidRDefault="004F0EC8" w:rsidP="00C24698">
      <w:pPr>
        <w:pStyle w:val="Ttulo2"/>
      </w:pPr>
    </w:p>
    <w:p w14:paraId="4244D2C7" w14:textId="77777777" w:rsidR="004F0EC8" w:rsidRDefault="004F0EC8" w:rsidP="00C24698">
      <w:pPr>
        <w:pStyle w:val="Ttulo2"/>
      </w:pPr>
    </w:p>
    <w:p w14:paraId="6556E905" w14:textId="77777777" w:rsidR="004F0EC8" w:rsidRDefault="004F0EC8" w:rsidP="00C24698">
      <w:pPr>
        <w:pStyle w:val="Ttulo2"/>
      </w:pPr>
    </w:p>
    <w:p w14:paraId="52363EA8" w14:textId="77777777" w:rsidR="007C3060" w:rsidRDefault="007C3060" w:rsidP="007C3060"/>
    <w:p w14:paraId="060E84B5" w14:textId="77777777" w:rsidR="007C3060" w:rsidRDefault="007C3060" w:rsidP="007C3060"/>
    <w:p w14:paraId="7605C6C7" w14:textId="77777777" w:rsidR="007C3060" w:rsidRDefault="007C3060" w:rsidP="007C3060"/>
    <w:p w14:paraId="56A7B4E1" w14:textId="77777777" w:rsidR="007C3060" w:rsidRDefault="007C3060" w:rsidP="007C3060"/>
    <w:p w14:paraId="7AD30DDA" w14:textId="77777777" w:rsidR="007C3060" w:rsidRDefault="007C3060" w:rsidP="007C3060"/>
    <w:p w14:paraId="0DC7568A" w14:textId="77777777" w:rsidR="007C3060" w:rsidRDefault="007C3060" w:rsidP="007C3060"/>
    <w:p w14:paraId="334FA6CE" w14:textId="77777777" w:rsidR="007C3060" w:rsidRDefault="007C3060" w:rsidP="007C3060"/>
    <w:p w14:paraId="11BEE8EE" w14:textId="77777777" w:rsidR="007C3060" w:rsidRDefault="007C3060" w:rsidP="007C3060"/>
    <w:p w14:paraId="63FABFDC" w14:textId="77777777" w:rsidR="007C3060" w:rsidRDefault="007C3060" w:rsidP="007C3060"/>
    <w:p w14:paraId="259F4D1D" w14:textId="77777777" w:rsidR="007C3060" w:rsidRDefault="007C3060" w:rsidP="007C3060"/>
    <w:p w14:paraId="6B5E247A" w14:textId="77777777" w:rsidR="007C3060" w:rsidRPr="007C3060" w:rsidRDefault="007C3060" w:rsidP="007C3060"/>
    <w:p w14:paraId="15AA5F73" w14:textId="77777777" w:rsidR="004F0EC8" w:rsidRDefault="004F0EC8" w:rsidP="00C24698">
      <w:pPr>
        <w:pStyle w:val="Ttulo2"/>
      </w:pPr>
    </w:p>
    <w:p w14:paraId="441C6D75" w14:textId="77777777" w:rsidR="004F0EC8" w:rsidRDefault="004F0EC8" w:rsidP="00C24698">
      <w:pPr>
        <w:pStyle w:val="Ttulo2"/>
      </w:pPr>
    </w:p>
    <w:p w14:paraId="11A00191" w14:textId="77777777" w:rsidR="004F0EC8" w:rsidRDefault="004F0EC8" w:rsidP="00C24698">
      <w:pPr>
        <w:pStyle w:val="Ttulo2"/>
      </w:pPr>
    </w:p>
    <w:p w14:paraId="4268C5E8" w14:textId="77777777" w:rsidR="00B85728" w:rsidRDefault="00B85728" w:rsidP="00B85728">
      <w:pPr>
        <w:pStyle w:val="Ttulo2"/>
      </w:pPr>
      <w:bookmarkStart w:id="32" w:name="_Toc280630145"/>
      <w:r w:rsidRPr="009A0B6B">
        <w:t>Anexo I</w:t>
      </w:r>
      <w:r>
        <w:t>I Criterios fiscales</w:t>
      </w:r>
    </w:p>
    <w:p w14:paraId="487D31E4" w14:textId="77777777" w:rsidR="00B85728" w:rsidRDefault="00B85728" w:rsidP="00B85728">
      <w:pPr>
        <w:pStyle w:val="Ttulo8"/>
        <w:rPr>
          <w:color w:val="548DD4" w:themeColor="text2" w:themeTint="99"/>
          <w:sz w:val="18"/>
          <w:szCs w:val="18"/>
        </w:rPr>
      </w:pPr>
      <w:r w:rsidRPr="00B85728">
        <w:rPr>
          <w:color w:val="548DD4" w:themeColor="text2" w:themeTint="99"/>
          <w:sz w:val="18"/>
          <w:szCs w:val="18"/>
        </w:rPr>
        <w:t xml:space="preserve">Criterios para </w:t>
      </w:r>
      <w:r>
        <w:rPr>
          <w:color w:val="548DD4" w:themeColor="text2" w:themeTint="99"/>
          <w:sz w:val="18"/>
          <w:szCs w:val="18"/>
        </w:rPr>
        <w:t>la Determinación de Cuotas IMSS</w:t>
      </w:r>
    </w:p>
    <w:p w14:paraId="05EFE527" w14:textId="77777777" w:rsidR="00B85728" w:rsidRPr="00B85728" w:rsidRDefault="00B85728" w:rsidP="00B85728"/>
    <w:tbl>
      <w:tblPr>
        <w:tblStyle w:val="Cuadrculaclara-nfasis11"/>
        <w:tblW w:w="0" w:type="auto"/>
        <w:tblLook w:val="04A0" w:firstRow="1" w:lastRow="0" w:firstColumn="1" w:lastColumn="0" w:noHBand="0" w:noVBand="1"/>
      </w:tblPr>
      <w:tblGrid>
        <w:gridCol w:w="2545"/>
        <w:gridCol w:w="2544"/>
        <w:gridCol w:w="2546"/>
      </w:tblGrid>
      <w:tr w:rsidR="00B85728" w:rsidRPr="007C2C85" w14:paraId="44B5043E" w14:textId="77777777" w:rsidTr="00B8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5F36BD2B" w14:textId="77777777" w:rsidR="00B85728" w:rsidRPr="007C2C85" w:rsidRDefault="00B85728" w:rsidP="007C2C85">
            <w:pPr>
              <w:pStyle w:val="Ttulo2"/>
              <w:jc w:val="center"/>
              <w:outlineLvl w:val="1"/>
              <w:rPr>
                <w:sz w:val="18"/>
                <w:szCs w:val="18"/>
              </w:rPr>
            </w:pPr>
            <w:r w:rsidRPr="007C2C85">
              <w:rPr>
                <w:sz w:val="18"/>
                <w:szCs w:val="18"/>
              </w:rPr>
              <w:t>Proceso</w:t>
            </w:r>
          </w:p>
        </w:tc>
        <w:tc>
          <w:tcPr>
            <w:tcW w:w="2598" w:type="dxa"/>
          </w:tcPr>
          <w:p w14:paraId="5203F6B5" w14:textId="77777777" w:rsidR="00B85728" w:rsidRPr="007C2C85" w:rsidRDefault="00B85728" w:rsidP="007C2C85">
            <w:pPr>
              <w:pStyle w:val="Ttulo2"/>
              <w:jc w:val="center"/>
              <w:outlineLvl w:val="1"/>
              <w:cnfStyle w:val="100000000000" w:firstRow="1" w:lastRow="0" w:firstColumn="0" w:lastColumn="0" w:oddVBand="0" w:evenVBand="0" w:oddHBand="0" w:evenHBand="0" w:firstRowFirstColumn="0" w:firstRowLastColumn="0" w:lastRowFirstColumn="0" w:lastRowLastColumn="0"/>
              <w:rPr>
                <w:sz w:val="18"/>
                <w:szCs w:val="18"/>
              </w:rPr>
            </w:pPr>
            <w:r w:rsidRPr="007C2C85">
              <w:rPr>
                <w:sz w:val="18"/>
                <w:szCs w:val="18"/>
              </w:rPr>
              <w:t>Criterio de Cálculo</w:t>
            </w:r>
          </w:p>
        </w:tc>
        <w:tc>
          <w:tcPr>
            <w:tcW w:w="2599" w:type="dxa"/>
          </w:tcPr>
          <w:p w14:paraId="7D1C60A8" w14:textId="77777777" w:rsidR="00B85728" w:rsidRPr="007C2C85" w:rsidRDefault="00B85728" w:rsidP="007C2C85">
            <w:pPr>
              <w:pStyle w:val="Ttulo2"/>
              <w:jc w:val="center"/>
              <w:outlineLvl w:val="1"/>
              <w:cnfStyle w:val="100000000000" w:firstRow="1" w:lastRow="0" w:firstColumn="0" w:lastColumn="0" w:oddVBand="0" w:evenVBand="0" w:oddHBand="0" w:evenHBand="0" w:firstRowFirstColumn="0" w:firstRowLastColumn="0" w:lastRowFirstColumn="0" w:lastRowLastColumn="0"/>
              <w:rPr>
                <w:sz w:val="18"/>
                <w:szCs w:val="18"/>
              </w:rPr>
            </w:pPr>
            <w:r w:rsidRPr="007C2C85">
              <w:rPr>
                <w:sz w:val="18"/>
                <w:szCs w:val="18"/>
              </w:rPr>
              <w:t>Observaciones</w:t>
            </w:r>
          </w:p>
        </w:tc>
      </w:tr>
      <w:tr w:rsidR="00B85728" w14:paraId="5DE45C58" w14:textId="77777777" w:rsidTr="00B8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6F70980F" w14:textId="77777777" w:rsidR="00B85728" w:rsidRPr="007C2C85" w:rsidRDefault="00B85728" w:rsidP="00C24698">
            <w:pPr>
              <w:pStyle w:val="Ttulo2"/>
              <w:outlineLvl w:val="1"/>
              <w:rPr>
                <w:sz w:val="18"/>
                <w:szCs w:val="18"/>
              </w:rPr>
            </w:pPr>
            <w:r w:rsidRPr="007C2C85">
              <w:rPr>
                <w:sz w:val="18"/>
                <w:szCs w:val="18"/>
              </w:rPr>
              <w:t xml:space="preserve">Días para determinación del promedio </w:t>
            </w:r>
            <w:r w:rsidR="007C2C85" w:rsidRPr="007C2C85">
              <w:rPr>
                <w:sz w:val="18"/>
                <w:szCs w:val="18"/>
              </w:rPr>
              <w:t>de ingresos variables</w:t>
            </w:r>
          </w:p>
        </w:tc>
        <w:tc>
          <w:tcPr>
            <w:tcW w:w="2598" w:type="dxa"/>
          </w:tcPr>
          <w:p w14:paraId="4D8679F9" w14:textId="77777777" w:rsidR="00B85728" w:rsidRPr="007C2C85" w:rsidRDefault="007C2C85" w:rsidP="00C24698">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r w:rsidRPr="007C2C85">
              <w:rPr>
                <w:sz w:val="18"/>
                <w:szCs w:val="18"/>
              </w:rPr>
              <w:t>Los  día</w:t>
            </w:r>
            <w:r>
              <w:rPr>
                <w:sz w:val="18"/>
                <w:szCs w:val="18"/>
              </w:rPr>
              <w:t>s</w:t>
            </w:r>
            <w:r w:rsidRPr="007C2C85">
              <w:rPr>
                <w:sz w:val="18"/>
                <w:szCs w:val="18"/>
              </w:rPr>
              <w:t xml:space="preserve"> que se deben considerar son los efectivamente pagados en nómina en el bimestre en que se trate. </w:t>
            </w:r>
          </w:p>
        </w:tc>
        <w:tc>
          <w:tcPr>
            <w:tcW w:w="2599" w:type="dxa"/>
          </w:tcPr>
          <w:p w14:paraId="3B022F7B" w14:textId="77777777" w:rsidR="00B85728" w:rsidRPr="007C2C85" w:rsidRDefault="007C2C85" w:rsidP="007C2C85">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r w:rsidRPr="007C2C85">
              <w:rPr>
                <w:sz w:val="18"/>
                <w:szCs w:val="18"/>
              </w:rPr>
              <w:t>El jefe de nómina debe solicita cada año contraloría y auditoría externa deben dar su visto bueno al  calendario de nómina.</w:t>
            </w:r>
          </w:p>
        </w:tc>
      </w:tr>
      <w:tr w:rsidR="00B85728" w14:paraId="0004D9C7" w14:textId="77777777" w:rsidTr="00B8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1CB793EE" w14:textId="77777777" w:rsidR="00B85728" w:rsidRPr="007C2C85" w:rsidRDefault="007C2C85" w:rsidP="00C24698">
            <w:pPr>
              <w:pStyle w:val="Ttulo2"/>
              <w:outlineLvl w:val="1"/>
              <w:rPr>
                <w:sz w:val="18"/>
                <w:szCs w:val="18"/>
              </w:rPr>
            </w:pPr>
            <w:r>
              <w:rPr>
                <w:sz w:val="18"/>
                <w:szCs w:val="18"/>
              </w:rPr>
              <w:t>Retenciones Infonavit</w:t>
            </w:r>
          </w:p>
        </w:tc>
        <w:tc>
          <w:tcPr>
            <w:tcW w:w="2598" w:type="dxa"/>
          </w:tcPr>
          <w:p w14:paraId="49B2E3E2" w14:textId="77777777" w:rsidR="00B85728" w:rsidRDefault="007C2C85" w:rsidP="007C2C85">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Las retenciones de Infonavit debe realizarse considerando los días naturales del mes.</w:t>
            </w:r>
          </w:p>
          <w:p w14:paraId="6EDD2772" w14:textId="77777777" w:rsidR="007C2C85" w:rsidRPr="007C2C85" w:rsidRDefault="007C2C85" w:rsidP="007C2C85">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r w:rsidRPr="007C2C85">
              <w:rPr>
                <w:sz w:val="18"/>
                <w:szCs w:val="18"/>
              </w:rPr>
              <w:t>Es decir el monto que correspondiera a la retención por bimestre debe dividirse entre el número de catorcenas que se pagaran en el bimestre.</w:t>
            </w:r>
          </w:p>
          <w:p w14:paraId="353F3228" w14:textId="77777777" w:rsidR="007C2C85" w:rsidRPr="007C2C85" w:rsidRDefault="007C2C85" w:rsidP="007C2C85">
            <w:pPr>
              <w:ind w:firstLine="0"/>
              <w:cnfStyle w:val="000000010000" w:firstRow="0" w:lastRow="0" w:firstColumn="0" w:lastColumn="0" w:oddVBand="0" w:evenVBand="0" w:oddHBand="0" w:evenHBand="1" w:firstRowFirstColumn="0" w:firstRowLastColumn="0" w:lastRowFirstColumn="0" w:lastRowLastColumn="0"/>
            </w:pPr>
          </w:p>
        </w:tc>
        <w:tc>
          <w:tcPr>
            <w:tcW w:w="2599" w:type="dxa"/>
          </w:tcPr>
          <w:p w14:paraId="5473F82E" w14:textId="77777777" w:rsidR="00B85728" w:rsidRPr="007C2C85" w:rsidRDefault="00B85728" w:rsidP="00C24698">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p>
        </w:tc>
      </w:tr>
      <w:tr w:rsidR="00B85728" w14:paraId="05D227C2" w14:textId="77777777" w:rsidTr="00B8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55234B55" w14:textId="77777777" w:rsidR="00B85728" w:rsidRPr="007C2C85" w:rsidRDefault="00B85728" w:rsidP="00C24698">
            <w:pPr>
              <w:pStyle w:val="Ttulo2"/>
              <w:outlineLvl w:val="1"/>
              <w:rPr>
                <w:sz w:val="18"/>
                <w:szCs w:val="18"/>
              </w:rPr>
            </w:pPr>
          </w:p>
        </w:tc>
        <w:tc>
          <w:tcPr>
            <w:tcW w:w="2598" w:type="dxa"/>
          </w:tcPr>
          <w:p w14:paraId="460DE3E1" w14:textId="77777777" w:rsidR="00B85728" w:rsidRPr="007C2C85" w:rsidRDefault="00B85728" w:rsidP="00C24698">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599" w:type="dxa"/>
          </w:tcPr>
          <w:p w14:paraId="1DEC1AF0" w14:textId="77777777" w:rsidR="00B85728" w:rsidRPr="007C2C85" w:rsidRDefault="00B85728" w:rsidP="00C24698">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B85728" w14:paraId="19A29E1A" w14:textId="77777777" w:rsidTr="00B8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6A4BE44A" w14:textId="77777777" w:rsidR="00B85728" w:rsidRPr="007C2C85" w:rsidRDefault="00B85728" w:rsidP="00C24698">
            <w:pPr>
              <w:pStyle w:val="Ttulo2"/>
              <w:outlineLvl w:val="1"/>
              <w:rPr>
                <w:sz w:val="18"/>
                <w:szCs w:val="18"/>
              </w:rPr>
            </w:pPr>
          </w:p>
        </w:tc>
        <w:tc>
          <w:tcPr>
            <w:tcW w:w="2598" w:type="dxa"/>
          </w:tcPr>
          <w:p w14:paraId="7C81C82A" w14:textId="77777777" w:rsidR="00B85728" w:rsidRPr="007C2C85" w:rsidRDefault="00B85728" w:rsidP="00C24698">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p>
        </w:tc>
        <w:tc>
          <w:tcPr>
            <w:tcW w:w="2599" w:type="dxa"/>
          </w:tcPr>
          <w:p w14:paraId="19E8F8EF" w14:textId="77777777" w:rsidR="00B85728" w:rsidRPr="007C2C85" w:rsidRDefault="00B85728" w:rsidP="00C24698">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p>
        </w:tc>
      </w:tr>
      <w:tr w:rsidR="00B85728" w14:paraId="022D156C" w14:textId="77777777" w:rsidTr="00B8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0E98048B" w14:textId="77777777" w:rsidR="00B85728" w:rsidRPr="007C2C85" w:rsidRDefault="00B85728" w:rsidP="00C24698">
            <w:pPr>
              <w:pStyle w:val="Ttulo2"/>
              <w:outlineLvl w:val="1"/>
              <w:rPr>
                <w:sz w:val="18"/>
                <w:szCs w:val="18"/>
              </w:rPr>
            </w:pPr>
          </w:p>
        </w:tc>
        <w:tc>
          <w:tcPr>
            <w:tcW w:w="2598" w:type="dxa"/>
          </w:tcPr>
          <w:p w14:paraId="78F30BB4" w14:textId="77777777" w:rsidR="00B85728" w:rsidRPr="007C2C85" w:rsidRDefault="00B85728" w:rsidP="00C24698">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p>
        </w:tc>
        <w:tc>
          <w:tcPr>
            <w:tcW w:w="2599" w:type="dxa"/>
          </w:tcPr>
          <w:p w14:paraId="1F14F5F9" w14:textId="77777777" w:rsidR="00B85728" w:rsidRPr="007C2C85" w:rsidRDefault="00B85728" w:rsidP="00C24698">
            <w:pPr>
              <w:pStyle w:val="Ttulo2"/>
              <w:outlineLvl w:val="1"/>
              <w:cnfStyle w:val="000000100000" w:firstRow="0" w:lastRow="0" w:firstColumn="0" w:lastColumn="0" w:oddVBand="0" w:evenVBand="0" w:oddHBand="1" w:evenHBand="0" w:firstRowFirstColumn="0" w:firstRowLastColumn="0" w:lastRowFirstColumn="0" w:lastRowLastColumn="0"/>
              <w:rPr>
                <w:sz w:val="18"/>
                <w:szCs w:val="18"/>
              </w:rPr>
            </w:pPr>
          </w:p>
        </w:tc>
      </w:tr>
      <w:tr w:rsidR="00B85728" w14:paraId="371D0C4C" w14:textId="77777777" w:rsidTr="00B8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169B7A0C" w14:textId="77777777" w:rsidR="00B85728" w:rsidRPr="007C2C85" w:rsidRDefault="00B85728" w:rsidP="00C24698">
            <w:pPr>
              <w:pStyle w:val="Ttulo2"/>
              <w:outlineLvl w:val="1"/>
              <w:rPr>
                <w:sz w:val="18"/>
                <w:szCs w:val="18"/>
              </w:rPr>
            </w:pPr>
          </w:p>
        </w:tc>
        <w:tc>
          <w:tcPr>
            <w:tcW w:w="2598" w:type="dxa"/>
          </w:tcPr>
          <w:p w14:paraId="65A5DF79" w14:textId="77777777" w:rsidR="00B85728" w:rsidRPr="007C2C85" w:rsidRDefault="00B85728" w:rsidP="00C24698">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p>
        </w:tc>
        <w:tc>
          <w:tcPr>
            <w:tcW w:w="2599" w:type="dxa"/>
          </w:tcPr>
          <w:p w14:paraId="277B0FE2" w14:textId="77777777" w:rsidR="00B85728" w:rsidRPr="007C2C85" w:rsidRDefault="00B85728" w:rsidP="00C24698">
            <w:pPr>
              <w:pStyle w:val="Ttulo2"/>
              <w:outlineLvl w:val="1"/>
              <w:cnfStyle w:val="000000010000" w:firstRow="0" w:lastRow="0" w:firstColumn="0" w:lastColumn="0" w:oddVBand="0" w:evenVBand="0" w:oddHBand="0" w:evenHBand="1" w:firstRowFirstColumn="0" w:firstRowLastColumn="0" w:lastRowFirstColumn="0" w:lastRowLastColumn="0"/>
              <w:rPr>
                <w:sz w:val="18"/>
                <w:szCs w:val="18"/>
              </w:rPr>
            </w:pPr>
          </w:p>
        </w:tc>
      </w:tr>
    </w:tbl>
    <w:p w14:paraId="706D861D" w14:textId="77777777" w:rsidR="000A2AB8" w:rsidRDefault="000A2AB8" w:rsidP="00C24698">
      <w:pPr>
        <w:pStyle w:val="Ttulo2"/>
      </w:pPr>
    </w:p>
    <w:p w14:paraId="34BF03D1" w14:textId="77777777" w:rsidR="000A2AB8" w:rsidRDefault="000A2AB8" w:rsidP="00C24698">
      <w:pPr>
        <w:pStyle w:val="Ttulo2"/>
      </w:pPr>
    </w:p>
    <w:p w14:paraId="1F023761" w14:textId="77777777" w:rsidR="000A2AB8" w:rsidRDefault="000A2AB8" w:rsidP="00C24698">
      <w:pPr>
        <w:pStyle w:val="Ttulo2"/>
      </w:pPr>
    </w:p>
    <w:p w14:paraId="33133E89" w14:textId="77777777" w:rsidR="000A2AB8" w:rsidRDefault="000A2AB8" w:rsidP="00C24698">
      <w:pPr>
        <w:pStyle w:val="Ttulo2"/>
      </w:pPr>
    </w:p>
    <w:p w14:paraId="0452CD63" w14:textId="77777777" w:rsidR="000A2AB8" w:rsidRDefault="000A2AB8" w:rsidP="00C24698">
      <w:pPr>
        <w:pStyle w:val="Ttulo2"/>
      </w:pPr>
    </w:p>
    <w:p w14:paraId="779E0A9B" w14:textId="77777777" w:rsidR="000A2AB8" w:rsidRDefault="000A2AB8" w:rsidP="00C24698">
      <w:pPr>
        <w:pStyle w:val="Ttulo2"/>
      </w:pPr>
    </w:p>
    <w:p w14:paraId="0509CCA1" w14:textId="77777777" w:rsidR="000A2AB8" w:rsidRDefault="000A2AB8" w:rsidP="00C24698">
      <w:pPr>
        <w:pStyle w:val="Ttulo2"/>
      </w:pPr>
    </w:p>
    <w:p w14:paraId="63FBFAC0" w14:textId="77777777" w:rsidR="000A2AB8" w:rsidRDefault="000A2AB8" w:rsidP="00C24698">
      <w:pPr>
        <w:pStyle w:val="Ttulo2"/>
      </w:pPr>
    </w:p>
    <w:p w14:paraId="54CF95C7" w14:textId="77777777" w:rsidR="000A2AB8" w:rsidRDefault="000A2AB8" w:rsidP="00C24698">
      <w:pPr>
        <w:pStyle w:val="Ttulo2"/>
      </w:pPr>
    </w:p>
    <w:p w14:paraId="3AB1E110" w14:textId="77777777" w:rsidR="000A2AB8" w:rsidRDefault="000A2AB8" w:rsidP="00C24698">
      <w:pPr>
        <w:pStyle w:val="Ttulo2"/>
      </w:pPr>
    </w:p>
    <w:p w14:paraId="5514009F" w14:textId="77777777" w:rsidR="000A2AB8" w:rsidRDefault="000A2AB8" w:rsidP="00C24698">
      <w:pPr>
        <w:pStyle w:val="Ttulo2"/>
      </w:pPr>
    </w:p>
    <w:p w14:paraId="7B68BD7B" w14:textId="77777777" w:rsidR="000A2AB8" w:rsidRDefault="000A2AB8" w:rsidP="00C24698">
      <w:pPr>
        <w:pStyle w:val="Ttulo2"/>
      </w:pPr>
    </w:p>
    <w:p w14:paraId="7C3A2332" w14:textId="77777777" w:rsidR="000A2AB8" w:rsidRDefault="000A2AB8" w:rsidP="00C24698">
      <w:pPr>
        <w:pStyle w:val="Ttulo2"/>
      </w:pPr>
    </w:p>
    <w:p w14:paraId="5D653DC2" w14:textId="77777777" w:rsidR="000A2AB8" w:rsidRDefault="000A2AB8" w:rsidP="00C24698">
      <w:pPr>
        <w:pStyle w:val="Ttulo2"/>
      </w:pPr>
    </w:p>
    <w:p w14:paraId="0FFF1A6A" w14:textId="77777777" w:rsidR="000A2AB8" w:rsidRDefault="000A2AB8" w:rsidP="00C24698">
      <w:pPr>
        <w:pStyle w:val="Ttulo2"/>
      </w:pPr>
    </w:p>
    <w:p w14:paraId="48A50D4E" w14:textId="77777777" w:rsidR="000A2AB8" w:rsidRDefault="000A2AB8" w:rsidP="00C24698">
      <w:pPr>
        <w:pStyle w:val="Ttulo2"/>
      </w:pPr>
    </w:p>
    <w:p w14:paraId="7EFC3708" w14:textId="77777777" w:rsidR="000A2AB8" w:rsidRDefault="000A2AB8" w:rsidP="00C24698">
      <w:pPr>
        <w:pStyle w:val="Ttulo2"/>
      </w:pPr>
    </w:p>
    <w:p w14:paraId="2CD83BF9" w14:textId="77777777" w:rsidR="000A2AB8" w:rsidRDefault="000A2AB8" w:rsidP="00C24698">
      <w:pPr>
        <w:pStyle w:val="Ttulo2"/>
      </w:pPr>
    </w:p>
    <w:p w14:paraId="7E8181EA" w14:textId="77777777" w:rsidR="000A2AB8" w:rsidRDefault="000A2AB8" w:rsidP="00C24698">
      <w:pPr>
        <w:pStyle w:val="Ttulo2"/>
      </w:pPr>
    </w:p>
    <w:p w14:paraId="4961F2A1" w14:textId="77777777" w:rsidR="000A2AB8" w:rsidRDefault="000A2AB8" w:rsidP="00C24698">
      <w:pPr>
        <w:pStyle w:val="Ttulo2"/>
      </w:pPr>
    </w:p>
    <w:p w14:paraId="4DA5F7CF" w14:textId="77777777" w:rsidR="000A2AB8" w:rsidRDefault="000A2AB8" w:rsidP="00C24698">
      <w:pPr>
        <w:pStyle w:val="Ttulo2"/>
      </w:pPr>
    </w:p>
    <w:p w14:paraId="73209A8F" w14:textId="77777777" w:rsidR="000A2AB8" w:rsidRDefault="000A2AB8" w:rsidP="00C24698">
      <w:pPr>
        <w:pStyle w:val="Ttulo2"/>
      </w:pPr>
    </w:p>
    <w:p w14:paraId="44D66266" w14:textId="77777777" w:rsidR="000A2AB8" w:rsidRDefault="000A2AB8" w:rsidP="00C24698">
      <w:pPr>
        <w:pStyle w:val="Ttulo2"/>
      </w:pPr>
    </w:p>
    <w:p w14:paraId="6F89C608" w14:textId="77777777" w:rsidR="000A2AB8" w:rsidRDefault="000A2AB8" w:rsidP="00C24698">
      <w:pPr>
        <w:pStyle w:val="Ttulo2"/>
      </w:pPr>
    </w:p>
    <w:p w14:paraId="137F1F17" w14:textId="77777777" w:rsidR="000A2AB8" w:rsidRDefault="000A2AB8" w:rsidP="00C24698">
      <w:pPr>
        <w:pStyle w:val="Ttulo2"/>
      </w:pPr>
    </w:p>
    <w:p w14:paraId="0ED86457" w14:textId="77777777" w:rsidR="000A2AB8" w:rsidRDefault="000A2AB8" w:rsidP="00C24698">
      <w:pPr>
        <w:pStyle w:val="Ttulo2"/>
      </w:pPr>
    </w:p>
    <w:p w14:paraId="1E8E0CD0" w14:textId="77777777" w:rsidR="000A2AB8" w:rsidRDefault="000A2AB8" w:rsidP="00C24698">
      <w:pPr>
        <w:pStyle w:val="Ttulo2"/>
      </w:pPr>
    </w:p>
    <w:p w14:paraId="4A8E4BAC" w14:textId="77777777" w:rsidR="000A2AB8" w:rsidRDefault="000A2AB8" w:rsidP="00C24698">
      <w:pPr>
        <w:pStyle w:val="Ttulo2"/>
      </w:pPr>
    </w:p>
    <w:p w14:paraId="4FF9E398" w14:textId="77777777" w:rsidR="000A2AB8" w:rsidRDefault="000A2AB8" w:rsidP="00C24698">
      <w:pPr>
        <w:pStyle w:val="Ttulo2"/>
      </w:pPr>
    </w:p>
    <w:p w14:paraId="409D1D74" w14:textId="77777777" w:rsidR="000A2AB8" w:rsidRDefault="000A2AB8" w:rsidP="00C24698">
      <w:pPr>
        <w:pStyle w:val="Ttulo2"/>
      </w:pPr>
    </w:p>
    <w:p w14:paraId="667FBFCF" w14:textId="77777777" w:rsidR="006D04F6" w:rsidRPr="009A0B6B" w:rsidRDefault="008F2D26" w:rsidP="00C24698">
      <w:pPr>
        <w:pStyle w:val="Ttulo2"/>
      </w:pPr>
      <w:r w:rsidRPr="009A0B6B">
        <w:t xml:space="preserve">Anexo </w:t>
      </w:r>
      <w:r w:rsidR="000A2AB8">
        <w:t>I</w:t>
      </w:r>
      <w:r w:rsidRPr="009A0B6B">
        <w:t>II Deducciones</w:t>
      </w:r>
      <w:bookmarkEnd w:id="31"/>
      <w:bookmarkEnd w:id="32"/>
    </w:p>
    <w:p w14:paraId="4DEE4BC7" w14:textId="77777777" w:rsidR="006D04F6" w:rsidRDefault="006D04F6" w:rsidP="00A62C38">
      <w:pPr>
        <w:pStyle w:val="Prrafodelista"/>
        <w:tabs>
          <w:tab w:val="left" w:pos="1766"/>
        </w:tabs>
        <w:ind w:left="0"/>
        <w:jc w:val="both"/>
      </w:pPr>
    </w:p>
    <w:tbl>
      <w:tblPr>
        <w:tblStyle w:val="Cuadrculaclara-nfasis11"/>
        <w:tblW w:w="9512" w:type="dxa"/>
        <w:tblLayout w:type="fixed"/>
        <w:tblLook w:val="04A0" w:firstRow="1" w:lastRow="0" w:firstColumn="1" w:lastColumn="0" w:noHBand="0" w:noVBand="1"/>
      </w:tblPr>
      <w:tblGrid>
        <w:gridCol w:w="2091"/>
        <w:gridCol w:w="3310"/>
        <w:gridCol w:w="1276"/>
        <w:gridCol w:w="2835"/>
      </w:tblGrid>
      <w:tr w:rsidR="00A3620A" w14:paraId="2C286A1A" w14:textId="77777777" w:rsidTr="0022603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091" w:type="dxa"/>
            <w:noWrap/>
            <w:vAlign w:val="center"/>
            <w:hideMark/>
          </w:tcPr>
          <w:p w14:paraId="49DDFA7E" w14:textId="77777777" w:rsidR="00A3620A" w:rsidRPr="001E08AA" w:rsidRDefault="00A3620A" w:rsidP="00C666FA">
            <w:pPr>
              <w:rPr>
                <w:rFonts w:asciiTheme="minorHAnsi" w:hAnsiTheme="minorHAnsi" w:cs="Arial"/>
                <w:szCs w:val="18"/>
              </w:rPr>
            </w:pPr>
            <w:r w:rsidRPr="001E08AA">
              <w:rPr>
                <w:rFonts w:asciiTheme="minorHAnsi" w:hAnsiTheme="minorHAnsi" w:cs="Arial"/>
                <w:b w:val="0"/>
                <w:bCs w:val="0"/>
                <w:szCs w:val="18"/>
              </w:rPr>
              <w:t>DEDUCCIONES</w:t>
            </w:r>
          </w:p>
        </w:tc>
        <w:tc>
          <w:tcPr>
            <w:tcW w:w="3310" w:type="dxa"/>
            <w:noWrap/>
            <w:vAlign w:val="center"/>
            <w:hideMark/>
          </w:tcPr>
          <w:p w14:paraId="63DF8E82" w14:textId="77777777" w:rsidR="00A3620A" w:rsidRPr="001E08AA" w:rsidRDefault="00A3620A" w:rsidP="002260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18"/>
              </w:rPr>
            </w:pPr>
            <w:r w:rsidRPr="001E08AA">
              <w:rPr>
                <w:rFonts w:asciiTheme="minorHAnsi" w:hAnsiTheme="minorHAnsi" w:cs="Arial"/>
                <w:b w:val="0"/>
                <w:bCs w:val="0"/>
                <w:szCs w:val="18"/>
              </w:rPr>
              <w:t>DETALLE</w:t>
            </w:r>
          </w:p>
        </w:tc>
        <w:tc>
          <w:tcPr>
            <w:tcW w:w="1276" w:type="dxa"/>
            <w:noWrap/>
            <w:vAlign w:val="center"/>
            <w:hideMark/>
          </w:tcPr>
          <w:p w14:paraId="126B1028" w14:textId="77777777" w:rsidR="00A3620A" w:rsidRPr="001E08AA" w:rsidRDefault="00A3620A" w:rsidP="00C666FA">
            <w:pPr>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18"/>
              </w:rPr>
            </w:pPr>
            <w:r w:rsidRPr="001E08AA">
              <w:rPr>
                <w:rFonts w:asciiTheme="minorHAnsi" w:hAnsiTheme="minorHAnsi" w:cs="Arial"/>
                <w:b w:val="0"/>
                <w:bCs w:val="0"/>
                <w:szCs w:val="18"/>
              </w:rPr>
              <w:t>PERIODO DE PAGO</w:t>
            </w:r>
          </w:p>
        </w:tc>
        <w:tc>
          <w:tcPr>
            <w:tcW w:w="2835" w:type="dxa"/>
            <w:noWrap/>
            <w:hideMark/>
          </w:tcPr>
          <w:p w14:paraId="30579CD5" w14:textId="77777777" w:rsidR="00A3620A" w:rsidRPr="001E08AA" w:rsidRDefault="00A3620A" w:rsidP="002260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18"/>
              </w:rPr>
            </w:pPr>
            <w:r w:rsidRPr="001E08AA">
              <w:rPr>
                <w:rFonts w:asciiTheme="minorHAnsi" w:hAnsiTheme="minorHAnsi" w:cs="Arial"/>
                <w:b w:val="0"/>
                <w:bCs w:val="0"/>
                <w:szCs w:val="18"/>
              </w:rPr>
              <w:t>COMENTARIOS</w:t>
            </w:r>
          </w:p>
        </w:tc>
      </w:tr>
      <w:tr w:rsidR="007C3060" w14:paraId="400F28BC" w14:textId="77777777" w:rsidTr="00A3620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091" w:type="dxa"/>
            <w:noWrap/>
            <w:vAlign w:val="center"/>
            <w:hideMark/>
          </w:tcPr>
          <w:p w14:paraId="257B2F4E" w14:textId="77777777" w:rsidR="007C3060" w:rsidRPr="00C666FA" w:rsidRDefault="00C666FA" w:rsidP="00977075">
            <w:pPr>
              <w:ind w:firstLine="0"/>
              <w:rPr>
                <w:rFonts w:cs="Arial"/>
                <w:b w:val="0"/>
                <w:szCs w:val="18"/>
              </w:rPr>
            </w:pPr>
            <w:r w:rsidRPr="00C666FA">
              <w:rPr>
                <w:rFonts w:cs="Arial"/>
                <w:b w:val="0"/>
                <w:szCs w:val="18"/>
              </w:rPr>
              <w:t>Falta Injustificada</w:t>
            </w:r>
          </w:p>
        </w:tc>
        <w:tc>
          <w:tcPr>
            <w:tcW w:w="3310" w:type="dxa"/>
            <w:vAlign w:val="center"/>
            <w:hideMark/>
          </w:tcPr>
          <w:p w14:paraId="01D27E3C" w14:textId="77777777" w:rsidR="007C3060" w:rsidRPr="001E08AA" w:rsidRDefault="00815569" w:rsidP="001D26A4">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Cuando un colaborador se ausente se debe descontar un día de salario + la parte proporcional de séptimo día</w:t>
            </w:r>
            <w:r w:rsidR="001D26A4">
              <w:rPr>
                <w:rFonts w:cs="Arial"/>
                <w:szCs w:val="18"/>
              </w:rPr>
              <w:t>.</w:t>
            </w:r>
          </w:p>
        </w:tc>
        <w:tc>
          <w:tcPr>
            <w:tcW w:w="1276" w:type="dxa"/>
            <w:vAlign w:val="center"/>
            <w:hideMark/>
          </w:tcPr>
          <w:p w14:paraId="03416E6F" w14:textId="77777777" w:rsidR="007C3060" w:rsidRPr="001E08AA" w:rsidRDefault="007C3060" w:rsidP="00977075">
            <w:pPr>
              <w:ind w:firstLine="0"/>
              <w:cnfStyle w:val="000000100000" w:firstRow="0" w:lastRow="0" w:firstColumn="0" w:lastColumn="0" w:oddVBand="0" w:evenVBand="0" w:oddHBand="1" w:evenHBand="0" w:firstRowFirstColumn="0" w:firstRowLastColumn="0" w:lastRowFirstColumn="0" w:lastRowLastColumn="0"/>
              <w:rPr>
                <w:rFonts w:cs="Arial"/>
                <w:szCs w:val="18"/>
              </w:rPr>
            </w:pPr>
          </w:p>
        </w:tc>
        <w:tc>
          <w:tcPr>
            <w:tcW w:w="2835" w:type="dxa"/>
            <w:hideMark/>
          </w:tcPr>
          <w:p w14:paraId="0036595E" w14:textId="77777777" w:rsidR="007C3060" w:rsidRPr="001E08AA" w:rsidRDefault="007C3060" w:rsidP="00977075">
            <w:pPr>
              <w:ind w:firstLine="0"/>
              <w:cnfStyle w:val="000000100000" w:firstRow="0" w:lastRow="0" w:firstColumn="0" w:lastColumn="0" w:oddVBand="0" w:evenVBand="0" w:oddHBand="1" w:evenHBand="0" w:firstRowFirstColumn="0" w:firstRowLastColumn="0" w:lastRowFirstColumn="0" w:lastRowLastColumn="0"/>
              <w:rPr>
                <w:rFonts w:cs="Arial"/>
                <w:szCs w:val="18"/>
              </w:rPr>
            </w:pPr>
          </w:p>
        </w:tc>
      </w:tr>
      <w:tr w:rsidR="00A3620A" w14:paraId="2FCA773C" w14:textId="77777777" w:rsidTr="00A3620A">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091" w:type="dxa"/>
            <w:noWrap/>
            <w:vAlign w:val="center"/>
            <w:hideMark/>
          </w:tcPr>
          <w:p w14:paraId="209A925A" w14:textId="77777777" w:rsidR="00A3620A" w:rsidRPr="001E08AA" w:rsidRDefault="001E08AA" w:rsidP="00977075">
            <w:pPr>
              <w:ind w:firstLine="0"/>
              <w:rPr>
                <w:rFonts w:asciiTheme="minorHAnsi" w:hAnsiTheme="minorHAnsi" w:cs="Arial"/>
                <w:szCs w:val="18"/>
              </w:rPr>
            </w:pPr>
            <w:r>
              <w:rPr>
                <w:rFonts w:asciiTheme="minorHAnsi" w:hAnsiTheme="minorHAnsi" w:cs="Arial"/>
                <w:b w:val="0"/>
                <w:bCs w:val="0"/>
                <w:szCs w:val="18"/>
              </w:rPr>
              <w:t>Omisiones de Marcaje</w:t>
            </w:r>
          </w:p>
        </w:tc>
        <w:tc>
          <w:tcPr>
            <w:tcW w:w="3310" w:type="dxa"/>
            <w:vAlign w:val="center"/>
            <w:hideMark/>
          </w:tcPr>
          <w:p w14:paraId="64ED3779" w14:textId="691FA2E8" w:rsidR="00A3620A" w:rsidRPr="001E08AA" w:rsidRDefault="00E93BB7" w:rsidP="00E93BB7">
            <w:pPr>
              <w:ind w:firstLine="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Medio </w:t>
            </w:r>
            <w:r w:rsidR="00A3620A" w:rsidRPr="001E08AA">
              <w:rPr>
                <w:rFonts w:cs="Arial"/>
                <w:szCs w:val="18"/>
              </w:rPr>
              <w:t>día de sueldo  por La omisión del marcaje de entrada o Salida del turno</w:t>
            </w:r>
          </w:p>
        </w:tc>
        <w:tc>
          <w:tcPr>
            <w:tcW w:w="1276" w:type="dxa"/>
            <w:vAlign w:val="center"/>
            <w:hideMark/>
          </w:tcPr>
          <w:p w14:paraId="7B76004F" w14:textId="77777777" w:rsidR="00A3620A" w:rsidRPr="001E08AA" w:rsidRDefault="00A3620A" w:rsidP="00977075">
            <w:pPr>
              <w:ind w:firstLine="0"/>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En la nomina del periodo correspondiente</w:t>
            </w:r>
          </w:p>
        </w:tc>
        <w:tc>
          <w:tcPr>
            <w:tcW w:w="2835" w:type="dxa"/>
            <w:hideMark/>
          </w:tcPr>
          <w:p w14:paraId="78F6D15B" w14:textId="7AAB7B35" w:rsidR="00A3620A" w:rsidRPr="001E08AA" w:rsidRDefault="00A3620A" w:rsidP="00977075">
            <w:pPr>
              <w:ind w:firstLine="0"/>
              <w:cnfStyle w:val="000000010000" w:firstRow="0" w:lastRow="0" w:firstColumn="0" w:lastColumn="0" w:oddVBand="0" w:evenVBand="0" w:oddHBand="0" w:evenHBand="1" w:firstRowFirstColumn="0" w:firstRowLastColumn="0" w:lastRowFirstColumn="0" w:lastRowLastColumn="0"/>
              <w:rPr>
                <w:rFonts w:cs="Arial"/>
                <w:szCs w:val="18"/>
              </w:rPr>
            </w:pPr>
            <w:commentRangeStart w:id="33"/>
            <w:r w:rsidRPr="001E08AA">
              <w:rPr>
                <w:rFonts w:cs="Arial"/>
                <w:szCs w:val="18"/>
              </w:rPr>
              <w:t>Los jefes pueden autorizar en el Sis</w:t>
            </w:r>
            <w:r w:rsidR="00E93BB7">
              <w:rPr>
                <w:rFonts w:cs="Arial"/>
                <w:szCs w:val="18"/>
              </w:rPr>
              <w:t>tema de Control de asistencia 1 omisiones de marcaje al semestre</w:t>
            </w:r>
            <w:r w:rsidRPr="001E08AA">
              <w:rPr>
                <w:rFonts w:cs="Arial"/>
                <w:szCs w:val="18"/>
              </w:rPr>
              <w:t xml:space="preserve">. </w:t>
            </w:r>
            <w:commentRangeEnd w:id="33"/>
            <w:r w:rsidR="009A37DA">
              <w:rPr>
                <w:rStyle w:val="Refdecomentario"/>
                <w:rFonts w:ascii="Cambria" w:hAnsi="Cambria"/>
                <w:lang w:val="es-ES_tradnl"/>
              </w:rPr>
              <w:commentReference w:id="33"/>
            </w:r>
          </w:p>
        </w:tc>
      </w:tr>
      <w:tr w:rsidR="00A3620A" w14:paraId="7F972384" w14:textId="77777777" w:rsidTr="00A3620A">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091" w:type="dxa"/>
            <w:noWrap/>
            <w:vAlign w:val="center"/>
            <w:hideMark/>
          </w:tcPr>
          <w:p w14:paraId="054D1749" w14:textId="77777777" w:rsidR="00A3620A" w:rsidRPr="001E08AA" w:rsidRDefault="00A3620A" w:rsidP="00977075">
            <w:pPr>
              <w:ind w:firstLine="0"/>
              <w:rPr>
                <w:rFonts w:asciiTheme="minorHAnsi" w:hAnsiTheme="minorHAnsi" w:cs="Arial"/>
                <w:szCs w:val="18"/>
              </w:rPr>
            </w:pPr>
            <w:r w:rsidRPr="001E08AA">
              <w:rPr>
                <w:rFonts w:asciiTheme="minorHAnsi" w:hAnsiTheme="minorHAnsi" w:cs="Arial"/>
                <w:b w:val="0"/>
                <w:bCs w:val="0"/>
                <w:szCs w:val="18"/>
              </w:rPr>
              <w:lastRenderedPageBreak/>
              <w:t>R</w:t>
            </w:r>
            <w:r w:rsidR="001E08AA">
              <w:rPr>
                <w:rFonts w:asciiTheme="minorHAnsi" w:hAnsiTheme="minorHAnsi" w:cs="Arial"/>
                <w:b w:val="0"/>
                <w:bCs w:val="0"/>
                <w:szCs w:val="18"/>
              </w:rPr>
              <w:t>etardos</w:t>
            </w:r>
          </w:p>
        </w:tc>
        <w:tc>
          <w:tcPr>
            <w:tcW w:w="3310" w:type="dxa"/>
            <w:vAlign w:val="center"/>
            <w:hideMark/>
          </w:tcPr>
          <w:p w14:paraId="798300DE" w14:textId="11E8ECA2" w:rsidR="00A3620A" w:rsidRPr="001E08AA" w:rsidRDefault="00A8156D" w:rsidP="00A8156D">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1/2 día de sueldo </w:t>
            </w:r>
            <w:r w:rsidR="001E08AA">
              <w:rPr>
                <w:rFonts w:cs="Arial"/>
                <w:szCs w:val="18"/>
              </w:rPr>
              <w:t>después de exceder 3</w:t>
            </w:r>
            <w:r w:rsidR="00E93BB7">
              <w:rPr>
                <w:rFonts w:cs="Arial"/>
                <w:szCs w:val="18"/>
              </w:rPr>
              <w:t>5</w:t>
            </w:r>
            <w:r w:rsidR="001E08AA">
              <w:rPr>
                <w:rFonts w:cs="Arial"/>
                <w:szCs w:val="18"/>
              </w:rPr>
              <w:t xml:space="preserve"> minutos de retardo</w:t>
            </w:r>
            <w:r w:rsidR="00A3620A" w:rsidRPr="001E08AA">
              <w:rPr>
                <w:rFonts w:cs="Arial"/>
                <w:szCs w:val="18"/>
              </w:rPr>
              <w:t>,  considerando entrada de turno y regreso de comida</w:t>
            </w:r>
            <w:r w:rsidR="00E93BB7">
              <w:rPr>
                <w:rFonts w:cs="Arial"/>
                <w:szCs w:val="18"/>
              </w:rPr>
              <w:t xml:space="preserve"> y por cada 10 minutos excedidos más otro medio día mas de descuento.</w:t>
            </w:r>
          </w:p>
        </w:tc>
        <w:tc>
          <w:tcPr>
            <w:tcW w:w="1276" w:type="dxa"/>
            <w:vAlign w:val="center"/>
            <w:hideMark/>
          </w:tcPr>
          <w:p w14:paraId="31C52B14" w14:textId="77777777" w:rsidR="00A3620A" w:rsidRPr="001E08AA" w:rsidRDefault="00A3620A" w:rsidP="00977075">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En la nomina del periodo correspondiente</w:t>
            </w:r>
          </w:p>
        </w:tc>
        <w:tc>
          <w:tcPr>
            <w:tcW w:w="2835" w:type="dxa"/>
            <w:noWrap/>
            <w:hideMark/>
          </w:tcPr>
          <w:p w14:paraId="74125D6D" w14:textId="77777777" w:rsidR="00A3620A" w:rsidRPr="001E08AA" w:rsidRDefault="00A3620A">
            <w:pPr>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w:t>
            </w:r>
          </w:p>
        </w:tc>
      </w:tr>
      <w:tr w:rsidR="00226037" w14:paraId="4667C29D" w14:textId="77777777" w:rsidTr="00A3620A">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091" w:type="dxa"/>
            <w:vMerge w:val="restart"/>
            <w:noWrap/>
            <w:vAlign w:val="center"/>
            <w:hideMark/>
          </w:tcPr>
          <w:p w14:paraId="643A8825" w14:textId="77777777" w:rsidR="00226037" w:rsidRPr="001E08AA" w:rsidRDefault="00226037" w:rsidP="00FC4411">
            <w:pPr>
              <w:ind w:firstLine="0"/>
              <w:rPr>
                <w:rFonts w:asciiTheme="minorHAnsi" w:hAnsiTheme="minorHAnsi" w:cs="Arial"/>
                <w:szCs w:val="18"/>
              </w:rPr>
            </w:pPr>
            <w:r>
              <w:rPr>
                <w:rFonts w:asciiTheme="minorHAnsi" w:hAnsiTheme="minorHAnsi" w:cs="Arial"/>
                <w:b w:val="0"/>
                <w:bCs w:val="0"/>
                <w:szCs w:val="18"/>
              </w:rPr>
              <w:t>Descuento de Préstamos</w:t>
            </w:r>
          </w:p>
        </w:tc>
        <w:tc>
          <w:tcPr>
            <w:tcW w:w="3310" w:type="dxa"/>
            <w:vMerge w:val="restart"/>
            <w:vAlign w:val="center"/>
            <w:hideMark/>
          </w:tcPr>
          <w:p w14:paraId="3485E3C3" w14:textId="77777777" w:rsidR="00226037" w:rsidRPr="001E08AA" w:rsidRDefault="00226037" w:rsidP="00FC4411">
            <w:pPr>
              <w:ind w:firstLine="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De acuerdo a lo autorizado por la dirección general o la gerencia de recursos humanos.</w:t>
            </w:r>
          </w:p>
        </w:tc>
        <w:tc>
          <w:tcPr>
            <w:tcW w:w="1276" w:type="dxa"/>
            <w:vMerge w:val="restart"/>
            <w:noWrap/>
            <w:vAlign w:val="center"/>
            <w:hideMark/>
          </w:tcPr>
          <w:p w14:paraId="0F7F6E09" w14:textId="77777777" w:rsidR="00226037" w:rsidRPr="001E08AA" w:rsidRDefault="00226037" w:rsidP="00A3620A">
            <w:pPr>
              <w:jc w:val="center"/>
              <w:cnfStyle w:val="000000010000" w:firstRow="0" w:lastRow="0" w:firstColumn="0" w:lastColumn="0" w:oddVBand="0" w:evenVBand="0" w:oddHBand="0" w:evenHBand="1" w:firstRowFirstColumn="0" w:firstRowLastColumn="0" w:lastRowFirstColumn="0" w:lastRowLastColumn="0"/>
              <w:rPr>
                <w:rFonts w:cs="Arial"/>
                <w:szCs w:val="18"/>
              </w:rPr>
            </w:pPr>
          </w:p>
        </w:tc>
        <w:tc>
          <w:tcPr>
            <w:tcW w:w="2835" w:type="dxa"/>
            <w:hideMark/>
          </w:tcPr>
          <w:p w14:paraId="26ACF99B" w14:textId="77777777" w:rsidR="00226037" w:rsidRDefault="00226037" w:rsidP="00FC4411">
            <w:pPr>
              <w:ind w:firstLine="0"/>
              <w:jc w:val="both"/>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Todos los prestamos entregados al  área de  Nomina  para su programación deben cumplir con lo siguiente:</w:t>
            </w:r>
          </w:p>
          <w:p w14:paraId="54F07AD6" w14:textId="77777777" w:rsidR="00226037" w:rsidRDefault="00226037" w:rsidP="00F45F01">
            <w:pPr>
              <w:pStyle w:val="Prrafodelista"/>
              <w:numPr>
                <w:ilvl w:val="0"/>
                <w:numId w:val="17"/>
              </w:numP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Soporte Firmado </w:t>
            </w:r>
            <w:proofErr w:type="gramStart"/>
            <w:r>
              <w:rPr>
                <w:rFonts w:cs="Arial"/>
                <w:szCs w:val="18"/>
              </w:rPr>
              <w:t>por :</w:t>
            </w:r>
            <w:proofErr w:type="gramEnd"/>
            <w:r>
              <w:rPr>
                <w:rFonts w:cs="Arial"/>
                <w:szCs w:val="18"/>
              </w:rPr>
              <w:t xml:space="preserve"> gerente</w:t>
            </w:r>
            <w:r w:rsidRPr="004F2011">
              <w:rPr>
                <w:rFonts w:cs="Arial"/>
                <w:szCs w:val="18"/>
              </w:rPr>
              <w:t xml:space="preserve"> de Recursos humanos, jefe inmediato del empleado y Empleado al que se le aplica el descuento. </w:t>
            </w:r>
          </w:p>
          <w:p w14:paraId="28A5412E" w14:textId="77777777" w:rsidR="00226037" w:rsidRPr="004F2011" w:rsidRDefault="00226037" w:rsidP="00F45F01">
            <w:pPr>
              <w:pStyle w:val="Prrafodelista"/>
              <w:numPr>
                <w:ilvl w:val="0"/>
                <w:numId w:val="17"/>
              </w:numPr>
              <w:cnfStyle w:val="000000010000" w:firstRow="0" w:lastRow="0" w:firstColumn="0" w:lastColumn="0" w:oddVBand="0" w:evenVBand="0" w:oddHBand="0" w:evenHBand="1" w:firstRowFirstColumn="0" w:firstRowLastColumn="0" w:lastRowFirstColumn="0" w:lastRowLastColumn="0"/>
              <w:rPr>
                <w:rFonts w:cs="Arial"/>
                <w:szCs w:val="18"/>
              </w:rPr>
            </w:pPr>
            <w:r w:rsidRPr="004F2011">
              <w:rPr>
                <w:rFonts w:cs="Arial"/>
                <w:szCs w:val="18"/>
              </w:rPr>
              <w:t xml:space="preserve">Adjuntar copia del </w:t>
            </w:r>
            <w:proofErr w:type="spellStart"/>
            <w:r w:rsidRPr="004F2011">
              <w:rPr>
                <w:rFonts w:cs="Arial"/>
                <w:szCs w:val="18"/>
              </w:rPr>
              <w:t>batch</w:t>
            </w:r>
            <w:proofErr w:type="spellEnd"/>
            <w:r w:rsidRPr="004F2011">
              <w:rPr>
                <w:rFonts w:cs="Arial"/>
                <w:szCs w:val="18"/>
              </w:rPr>
              <w:t xml:space="preserve"> por el registro de la CXP del préstamo que origina descuento.</w:t>
            </w:r>
          </w:p>
          <w:p w14:paraId="66C24897" w14:textId="77777777" w:rsidR="00226037" w:rsidRPr="001E08AA" w:rsidRDefault="00226037">
            <w:pPr>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 xml:space="preserve">                                                                                                                                                                                                                                                                                                                        </w:t>
            </w:r>
          </w:p>
        </w:tc>
      </w:tr>
      <w:tr w:rsidR="00226037" w14:paraId="67F561AD" w14:textId="77777777" w:rsidTr="00A362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1" w:type="dxa"/>
            <w:vMerge/>
            <w:noWrap/>
            <w:vAlign w:val="center"/>
            <w:hideMark/>
          </w:tcPr>
          <w:p w14:paraId="15A1E13F" w14:textId="77777777" w:rsidR="00226037" w:rsidRPr="001E08AA" w:rsidRDefault="00226037" w:rsidP="00A3620A">
            <w:pPr>
              <w:jc w:val="center"/>
              <w:rPr>
                <w:rFonts w:asciiTheme="minorHAnsi" w:hAnsiTheme="minorHAnsi" w:cs="Arial"/>
                <w:szCs w:val="18"/>
              </w:rPr>
            </w:pPr>
          </w:p>
        </w:tc>
        <w:tc>
          <w:tcPr>
            <w:tcW w:w="3310" w:type="dxa"/>
            <w:vMerge/>
            <w:vAlign w:val="center"/>
            <w:hideMark/>
          </w:tcPr>
          <w:p w14:paraId="7E4AEA0D" w14:textId="77777777" w:rsidR="00226037" w:rsidRPr="001E08AA" w:rsidRDefault="00226037" w:rsidP="00A3620A">
            <w:pPr>
              <w:jc w:val="center"/>
              <w:cnfStyle w:val="000000100000" w:firstRow="0" w:lastRow="0" w:firstColumn="0" w:lastColumn="0" w:oddVBand="0" w:evenVBand="0" w:oddHBand="1" w:evenHBand="0" w:firstRowFirstColumn="0" w:firstRowLastColumn="0" w:lastRowFirstColumn="0" w:lastRowLastColumn="0"/>
              <w:rPr>
                <w:rFonts w:cs="Arial"/>
                <w:szCs w:val="18"/>
              </w:rPr>
            </w:pPr>
          </w:p>
        </w:tc>
        <w:tc>
          <w:tcPr>
            <w:tcW w:w="1276" w:type="dxa"/>
            <w:vMerge/>
            <w:noWrap/>
            <w:vAlign w:val="center"/>
            <w:hideMark/>
          </w:tcPr>
          <w:p w14:paraId="1B01EF75" w14:textId="77777777" w:rsidR="00226037" w:rsidRPr="001E08AA" w:rsidRDefault="00226037" w:rsidP="00A3620A">
            <w:pPr>
              <w:jc w:val="center"/>
              <w:cnfStyle w:val="000000100000" w:firstRow="0" w:lastRow="0" w:firstColumn="0" w:lastColumn="0" w:oddVBand="0" w:evenVBand="0" w:oddHBand="1" w:evenHBand="0" w:firstRowFirstColumn="0" w:firstRowLastColumn="0" w:lastRowFirstColumn="0" w:lastRowLastColumn="0"/>
              <w:rPr>
                <w:rFonts w:cs="Arial"/>
                <w:szCs w:val="18"/>
              </w:rPr>
            </w:pPr>
          </w:p>
        </w:tc>
        <w:tc>
          <w:tcPr>
            <w:tcW w:w="2835" w:type="dxa"/>
            <w:noWrap/>
            <w:hideMark/>
          </w:tcPr>
          <w:p w14:paraId="344C235C" w14:textId="77777777" w:rsidR="00226037" w:rsidRPr="001E08AA" w:rsidRDefault="00226037" w:rsidP="00CD111B">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xml:space="preserve">Las Reestructuraciones de descuentos  son autorizadas  solo por Dirección  Gral. </w:t>
            </w:r>
          </w:p>
        </w:tc>
      </w:tr>
      <w:tr w:rsidR="00226037" w14:paraId="0DF49828" w14:textId="77777777" w:rsidTr="00A3620A">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091" w:type="dxa"/>
            <w:vMerge w:val="restart"/>
            <w:noWrap/>
            <w:vAlign w:val="center"/>
            <w:hideMark/>
          </w:tcPr>
          <w:p w14:paraId="4BB12135" w14:textId="77777777" w:rsidR="00226037" w:rsidRPr="001E08AA" w:rsidRDefault="00226037" w:rsidP="0086279B">
            <w:pPr>
              <w:ind w:firstLine="0"/>
              <w:rPr>
                <w:rFonts w:asciiTheme="minorHAnsi" w:hAnsiTheme="minorHAnsi" w:cs="Arial"/>
                <w:szCs w:val="18"/>
              </w:rPr>
            </w:pPr>
            <w:r>
              <w:rPr>
                <w:rFonts w:asciiTheme="minorHAnsi" w:hAnsiTheme="minorHAnsi" w:cs="Arial"/>
                <w:b w:val="0"/>
                <w:bCs w:val="0"/>
                <w:szCs w:val="18"/>
              </w:rPr>
              <w:t>Retenciones INFONAVIT</w:t>
            </w:r>
          </w:p>
        </w:tc>
        <w:tc>
          <w:tcPr>
            <w:tcW w:w="3310" w:type="dxa"/>
            <w:vAlign w:val="center"/>
            <w:hideMark/>
          </w:tcPr>
          <w:p w14:paraId="6553D5A7" w14:textId="77777777" w:rsidR="00226037" w:rsidRPr="001E08AA" w:rsidRDefault="00226037" w:rsidP="0086279B">
            <w:pPr>
              <w:ind w:firstLine="0"/>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 xml:space="preserve">Aviso de retención a </w:t>
            </w:r>
            <w:r>
              <w:rPr>
                <w:rFonts w:cs="Arial"/>
                <w:szCs w:val="18"/>
              </w:rPr>
              <w:t>n</w:t>
            </w:r>
            <w:r w:rsidRPr="001E08AA">
              <w:rPr>
                <w:rFonts w:cs="Arial"/>
                <w:szCs w:val="18"/>
              </w:rPr>
              <w:t>ombre de empresa distinta a Casa Diaz</w:t>
            </w:r>
          </w:p>
        </w:tc>
        <w:tc>
          <w:tcPr>
            <w:tcW w:w="1276" w:type="dxa"/>
            <w:vAlign w:val="center"/>
            <w:hideMark/>
          </w:tcPr>
          <w:p w14:paraId="5C385AFB" w14:textId="1E4EEFDD" w:rsidR="00226037" w:rsidRDefault="00226037" w:rsidP="0086279B">
            <w:pPr>
              <w:ind w:firstLine="0"/>
              <w:cnfStyle w:val="000000010000" w:firstRow="0" w:lastRow="0" w:firstColumn="0" w:lastColumn="0" w:oddVBand="0" w:evenVBand="0" w:oddHBand="0" w:evenHBand="1" w:firstRowFirstColumn="0" w:firstRowLastColumn="0" w:lastRowFirstColumn="0" w:lastRowLastColumn="0"/>
              <w:rPr>
                <w:rFonts w:cs="Arial"/>
                <w:szCs w:val="18"/>
              </w:rPr>
            </w:pPr>
            <w:proofErr w:type="gramStart"/>
            <w:r w:rsidRPr="001E08AA">
              <w:rPr>
                <w:rFonts w:cs="Arial"/>
                <w:szCs w:val="18"/>
              </w:rPr>
              <w:t>A  partir</w:t>
            </w:r>
            <w:proofErr w:type="gramEnd"/>
            <w:r w:rsidRPr="001E08AA">
              <w:rPr>
                <w:rFonts w:cs="Arial"/>
                <w:szCs w:val="18"/>
              </w:rPr>
              <w:t xml:space="preserve"> de la siguiente </w:t>
            </w:r>
            <w:r w:rsidR="0042745C">
              <w:rPr>
                <w:rFonts w:cs="Arial"/>
                <w:szCs w:val="18"/>
              </w:rPr>
              <w:t>Catorcena</w:t>
            </w:r>
            <w:r w:rsidRPr="001E08AA">
              <w:rPr>
                <w:rFonts w:cs="Arial"/>
                <w:szCs w:val="18"/>
              </w:rPr>
              <w:t xml:space="preserve"> en que es recibido el aviso.</w:t>
            </w:r>
          </w:p>
          <w:p w14:paraId="79073DED" w14:textId="77777777" w:rsidR="0086279B" w:rsidRPr="001E08AA" w:rsidRDefault="0086279B" w:rsidP="0086279B">
            <w:pPr>
              <w:ind w:firstLine="0"/>
              <w:cnfStyle w:val="000000010000" w:firstRow="0" w:lastRow="0" w:firstColumn="0" w:lastColumn="0" w:oddVBand="0" w:evenVBand="0" w:oddHBand="0" w:evenHBand="1" w:firstRowFirstColumn="0" w:firstRowLastColumn="0" w:lastRowFirstColumn="0" w:lastRowLastColumn="0"/>
              <w:rPr>
                <w:rFonts w:cs="Arial"/>
                <w:szCs w:val="18"/>
              </w:rPr>
            </w:pPr>
          </w:p>
        </w:tc>
        <w:tc>
          <w:tcPr>
            <w:tcW w:w="2835" w:type="dxa"/>
            <w:noWrap/>
            <w:hideMark/>
          </w:tcPr>
          <w:p w14:paraId="25DF98C6" w14:textId="77777777" w:rsidR="00226037" w:rsidRPr="001E08AA" w:rsidRDefault="00226037">
            <w:pPr>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 </w:t>
            </w:r>
          </w:p>
        </w:tc>
      </w:tr>
      <w:tr w:rsidR="00226037" w14:paraId="1EE3E2E5" w14:textId="77777777" w:rsidTr="00A3620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091" w:type="dxa"/>
            <w:vMerge/>
            <w:noWrap/>
            <w:vAlign w:val="center"/>
            <w:hideMark/>
          </w:tcPr>
          <w:p w14:paraId="7B7E0128" w14:textId="77777777" w:rsidR="00226037" w:rsidRPr="001E08AA" w:rsidRDefault="00226037" w:rsidP="00A3620A">
            <w:pPr>
              <w:jc w:val="center"/>
              <w:rPr>
                <w:rFonts w:asciiTheme="minorHAnsi" w:hAnsiTheme="minorHAnsi" w:cs="Arial"/>
                <w:szCs w:val="18"/>
              </w:rPr>
            </w:pPr>
          </w:p>
        </w:tc>
        <w:tc>
          <w:tcPr>
            <w:tcW w:w="3310" w:type="dxa"/>
            <w:vAlign w:val="center"/>
            <w:hideMark/>
          </w:tcPr>
          <w:p w14:paraId="2BFF5870" w14:textId="77777777" w:rsidR="00226037" w:rsidRPr="001E08AA" w:rsidRDefault="00226037" w:rsidP="0086279B">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xml:space="preserve">Aviso de retención a </w:t>
            </w:r>
            <w:r>
              <w:rPr>
                <w:rFonts w:cs="Arial"/>
                <w:szCs w:val="18"/>
              </w:rPr>
              <w:t>n</w:t>
            </w:r>
            <w:r w:rsidRPr="001E08AA">
              <w:rPr>
                <w:rFonts w:cs="Arial"/>
                <w:szCs w:val="18"/>
              </w:rPr>
              <w:t>ombre de empresa  Casa Diaz</w:t>
            </w:r>
          </w:p>
        </w:tc>
        <w:tc>
          <w:tcPr>
            <w:tcW w:w="1276" w:type="dxa"/>
            <w:vAlign w:val="center"/>
            <w:hideMark/>
          </w:tcPr>
          <w:p w14:paraId="7DF092BB" w14:textId="3607830D" w:rsidR="00226037" w:rsidRDefault="00A8156D" w:rsidP="0086279B">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Catorcena </w:t>
            </w:r>
            <w:proofErr w:type="gramStart"/>
            <w:r w:rsidR="00226037" w:rsidRPr="001E08AA">
              <w:rPr>
                <w:rFonts w:cs="Arial"/>
                <w:szCs w:val="18"/>
              </w:rPr>
              <w:t>inmediata  al</w:t>
            </w:r>
            <w:proofErr w:type="gramEnd"/>
            <w:r w:rsidR="00226037" w:rsidRPr="001E08AA">
              <w:rPr>
                <w:rFonts w:cs="Arial"/>
                <w:szCs w:val="18"/>
              </w:rPr>
              <w:t xml:space="preserve">  recibido el aviso.</w:t>
            </w:r>
          </w:p>
          <w:p w14:paraId="113A0C2B" w14:textId="77777777" w:rsidR="0086279B" w:rsidRPr="001E08AA" w:rsidRDefault="0086279B" w:rsidP="0086279B">
            <w:pPr>
              <w:ind w:firstLine="0"/>
              <w:cnfStyle w:val="000000100000" w:firstRow="0" w:lastRow="0" w:firstColumn="0" w:lastColumn="0" w:oddVBand="0" w:evenVBand="0" w:oddHBand="1" w:evenHBand="0" w:firstRowFirstColumn="0" w:firstRowLastColumn="0" w:lastRowFirstColumn="0" w:lastRowLastColumn="0"/>
              <w:rPr>
                <w:rFonts w:cs="Arial"/>
                <w:szCs w:val="18"/>
              </w:rPr>
            </w:pPr>
          </w:p>
        </w:tc>
        <w:tc>
          <w:tcPr>
            <w:tcW w:w="2835" w:type="dxa"/>
            <w:noWrap/>
            <w:hideMark/>
          </w:tcPr>
          <w:p w14:paraId="7AF18763" w14:textId="77777777" w:rsidR="00226037" w:rsidRPr="001E08AA" w:rsidRDefault="00226037">
            <w:pPr>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w:t>
            </w:r>
          </w:p>
        </w:tc>
      </w:tr>
      <w:tr w:rsidR="00226037" w14:paraId="545AAF66" w14:textId="77777777" w:rsidTr="00A3620A">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091" w:type="dxa"/>
            <w:vMerge/>
            <w:noWrap/>
            <w:vAlign w:val="center"/>
            <w:hideMark/>
          </w:tcPr>
          <w:p w14:paraId="27841D78" w14:textId="77777777" w:rsidR="00226037" w:rsidRPr="001E08AA" w:rsidRDefault="00226037" w:rsidP="00A3620A">
            <w:pPr>
              <w:jc w:val="center"/>
              <w:rPr>
                <w:rFonts w:asciiTheme="minorHAnsi" w:hAnsiTheme="minorHAnsi" w:cs="Arial"/>
                <w:szCs w:val="18"/>
              </w:rPr>
            </w:pPr>
          </w:p>
        </w:tc>
        <w:tc>
          <w:tcPr>
            <w:tcW w:w="3310" w:type="dxa"/>
            <w:vAlign w:val="center"/>
            <w:hideMark/>
          </w:tcPr>
          <w:p w14:paraId="126B59DE" w14:textId="77777777" w:rsidR="00226037" w:rsidRPr="001E08AA" w:rsidRDefault="00226037" w:rsidP="0086279B">
            <w:pPr>
              <w:ind w:firstLine="0"/>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Sin aviso de Retenci</w:t>
            </w:r>
            <w:r>
              <w:rPr>
                <w:rFonts w:cs="Arial"/>
                <w:szCs w:val="18"/>
              </w:rPr>
              <w:t>ón y considerado en EBA</w:t>
            </w:r>
            <w:r w:rsidRPr="001E08AA">
              <w:rPr>
                <w:rFonts w:cs="Arial"/>
                <w:szCs w:val="18"/>
              </w:rPr>
              <w:t xml:space="preserve"> ( cedula IMSS)</w:t>
            </w:r>
          </w:p>
        </w:tc>
        <w:tc>
          <w:tcPr>
            <w:tcW w:w="1276" w:type="dxa"/>
            <w:vAlign w:val="center"/>
            <w:hideMark/>
          </w:tcPr>
          <w:p w14:paraId="3B6341E3" w14:textId="3461EC2D" w:rsidR="00226037" w:rsidRPr="001E08AA" w:rsidRDefault="00A8156D" w:rsidP="0086279B">
            <w:pPr>
              <w:ind w:firstLine="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Catorcena</w:t>
            </w:r>
            <w:r w:rsidR="00226037" w:rsidRPr="001E08AA">
              <w:rPr>
                <w:rFonts w:cs="Arial"/>
                <w:szCs w:val="18"/>
              </w:rPr>
              <w:t xml:space="preserve"> inmediata  al  recibido el EBA</w:t>
            </w:r>
          </w:p>
        </w:tc>
        <w:tc>
          <w:tcPr>
            <w:tcW w:w="2835" w:type="dxa"/>
            <w:noWrap/>
            <w:hideMark/>
          </w:tcPr>
          <w:p w14:paraId="69E369B2" w14:textId="77777777" w:rsidR="00226037" w:rsidRPr="001E08AA" w:rsidRDefault="00226037">
            <w:pPr>
              <w:cnfStyle w:val="000000010000" w:firstRow="0" w:lastRow="0" w:firstColumn="0" w:lastColumn="0" w:oddVBand="0" w:evenVBand="0" w:oddHBand="0" w:evenHBand="1" w:firstRowFirstColumn="0" w:firstRowLastColumn="0" w:lastRowFirstColumn="0" w:lastRowLastColumn="0"/>
              <w:rPr>
                <w:rFonts w:cs="Arial"/>
                <w:szCs w:val="18"/>
              </w:rPr>
            </w:pPr>
            <w:r w:rsidRPr="001E08AA">
              <w:rPr>
                <w:rFonts w:cs="Arial"/>
                <w:szCs w:val="18"/>
              </w:rPr>
              <w:t> </w:t>
            </w:r>
          </w:p>
        </w:tc>
      </w:tr>
      <w:tr w:rsidR="00A3620A" w14:paraId="47F25934" w14:textId="77777777" w:rsidTr="00A3620A">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2091" w:type="dxa"/>
            <w:noWrap/>
            <w:vAlign w:val="center"/>
            <w:hideMark/>
          </w:tcPr>
          <w:p w14:paraId="3607BED0" w14:textId="77777777" w:rsidR="00226037" w:rsidRDefault="00226037" w:rsidP="007F3332">
            <w:pPr>
              <w:ind w:firstLine="0"/>
              <w:rPr>
                <w:rFonts w:asciiTheme="minorHAnsi" w:hAnsiTheme="minorHAnsi" w:cs="Arial"/>
                <w:b w:val="0"/>
                <w:bCs w:val="0"/>
                <w:szCs w:val="18"/>
              </w:rPr>
            </w:pPr>
            <w:r>
              <w:rPr>
                <w:rFonts w:asciiTheme="minorHAnsi" w:hAnsiTheme="minorHAnsi" w:cs="Arial"/>
                <w:b w:val="0"/>
                <w:bCs w:val="0"/>
                <w:szCs w:val="18"/>
              </w:rPr>
              <w:t>Retención por Pensión Alimenticia.</w:t>
            </w:r>
          </w:p>
          <w:p w14:paraId="622FF479" w14:textId="77777777" w:rsidR="00226037" w:rsidRDefault="00226037" w:rsidP="00226037">
            <w:pPr>
              <w:rPr>
                <w:rFonts w:asciiTheme="minorHAnsi" w:hAnsiTheme="minorHAnsi" w:cs="Arial"/>
                <w:b w:val="0"/>
                <w:bCs w:val="0"/>
                <w:szCs w:val="18"/>
              </w:rPr>
            </w:pPr>
          </w:p>
          <w:p w14:paraId="64C2A7A9" w14:textId="77777777" w:rsidR="00226037" w:rsidRPr="00226037" w:rsidRDefault="00226037" w:rsidP="00226037">
            <w:pPr>
              <w:rPr>
                <w:rFonts w:asciiTheme="minorHAnsi" w:hAnsiTheme="minorHAnsi" w:cs="Arial"/>
                <w:szCs w:val="18"/>
              </w:rPr>
            </w:pPr>
          </w:p>
          <w:p w14:paraId="1AA6F934" w14:textId="77777777" w:rsidR="00226037" w:rsidRPr="00226037" w:rsidRDefault="00226037" w:rsidP="00226037">
            <w:pPr>
              <w:rPr>
                <w:rFonts w:asciiTheme="minorHAnsi" w:hAnsiTheme="minorHAnsi" w:cs="Arial"/>
                <w:szCs w:val="18"/>
              </w:rPr>
            </w:pPr>
          </w:p>
          <w:p w14:paraId="12B30E92" w14:textId="77777777" w:rsidR="00226037" w:rsidRPr="00226037" w:rsidRDefault="00226037" w:rsidP="00226037">
            <w:pPr>
              <w:rPr>
                <w:rFonts w:asciiTheme="minorHAnsi" w:hAnsiTheme="minorHAnsi" w:cs="Arial"/>
                <w:szCs w:val="18"/>
              </w:rPr>
            </w:pPr>
          </w:p>
          <w:p w14:paraId="7A429FDF" w14:textId="77777777" w:rsidR="00226037" w:rsidRDefault="00226037" w:rsidP="00226037">
            <w:pPr>
              <w:rPr>
                <w:rFonts w:asciiTheme="minorHAnsi" w:hAnsiTheme="minorHAnsi" w:cs="Arial"/>
                <w:b w:val="0"/>
                <w:bCs w:val="0"/>
                <w:szCs w:val="18"/>
              </w:rPr>
            </w:pPr>
          </w:p>
          <w:p w14:paraId="68FC2DFD" w14:textId="77777777" w:rsidR="00A3620A" w:rsidRPr="00226037" w:rsidRDefault="00A3620A" w:rsidP="00226037">
            <w:pPr>
              <w:rPr>
                <w:rFonts w:asciiTheme="minorHAnsi" w:hAnsiTheme="minorHAnsi" w:cs="Arial"/>
                <w:szCs w:val="18"/>
              </w:rPr>
            </w:pPr>
          </w:p>
        </w:tc>
        <w:tc>
          <w:tcPr>
            <w:tcW w:w="3310" w:type="dxa"/>
            <w:vAlign w:val="center"/>
            <w:hideMark/>
          </w:tcPr>
          <w:p w14:paraId="2D7D260B" w14:textId="77777777" w:rsidR="00A3620A" w:rsidRPr="001E08AA" w:rsidRDefault="00A3620A" w:rsidP="007F3332">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Aviso de Notificación de Retención del Juez de lo Familiar. Se consideran las percepciones ordinarias y extraordinarias menos  IMSS e ISR. O bien las base con las instrucciones en el aviso de retención.</w:t>
            </w:r>
          </w:p>
        </w:tc>
        <w:tc>
          <w:tcPr>
            <w:tcW w:w="1276" w:type="dxa"/>
            <w:vAlign w:val="center"/>
            <w:hideMark/>
          </w:tcPr>
          <w:p w14:paraId="35293363" w14:textId="7A9DF8BE" w:rsidR="00A3620A" w:rsidRPr="001E08AA" w:rsidRDefault="005E0B8B" w:rsidP="00A8156D">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Catorcena</w:t>
            </w:r>
            <w:r w:rsidR="00A3620A" w:rsidRPr="001E08AA">
              <w:rPr>
                <w:rFonts w:cs="Arial"/>
                <w:szCs w:val="18"/>
              </w:rPr>
              <w:t xml:space="preserve"> inmediata  al  recibido del aviso</w:t>
            </w:r>
          </w:p>
        </w:tc>
        <w:tc>
          <w:tcPr>
            <w:tcW w:w="2835" w:type="dxa"/>
            <w:hideMark/>
          </w:tcPr>
          <w:p w14:paraId="08A52A12" w14:textId="77777777" w:rsidR="00226037" w:rsidRDefault="00A3620A" w:rsidP="007F3332">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xml:space="preserve">En caso de dudas en la base de Retención, recursos Humanos Aclara con el Juez he Informa a Nomina el resultado. </w:t>
            </w:r>
          </w:p>
          <w:p w14:paraId="434BA47E" w14:textId="77777777" w:rsidR="00A3620A" w:rsidRPr="001E08AA" w:rsidRDefault="00A3620A" w:rsidP="00226037">
            <w:pPr>
              <w:cnfStyle w:val="000000100000" w:firstRow="0" w:lastRow="0" w:firstColumn="0" w:lastColumn="0" w:oddVBand="0" w:evenVBand="0" w:oddHBand="1" w:evenHBand="0" w:firstRowFirstColumn="0" w:firstRowLastColumn="0" w:lastRowFirstColumn="0" w:lastRowLastColumn="0"/>
              <w:rPr>
                <w:rFonts w:cs="Arial"/>
                <w:szCs w:val="18"/>
              </w:rPr>
            </w:pPr>
            <w:r w:rsidRPr="001E08AA">
              <w:rPr>
                <w:rFonts w:cs="Arial"/>
                <w:szCs w:val="18"/>
              </w:rPr>
              <w:t xml:space="preserve">                                                                                                           El descuento de pensión alimenticia tiene prioridad después de retenciones de seguridad social e ISR. </w:t>
            </w:r>
          </w:p>
        </w:tc>
      </w:tr>
      <w:tr w:rsidR="00D23188" w14:paraId="17FE6961" w14:textId="77777777" w:rsidTr="00A3620A">
        <w:trPr>
          <w:cnfStyle w:val="000000010000" w:firstRow="0" w:lastRow="0" w:firstColumn="0" w:lastColumn="0" w:oddVBand="0" w:evenVBand="0" w:oddHBand="0" w:evenHBand="1"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2091" w:type="dxa"/>
            <w:noWrap/>
            <w:vAlign w:val="center"/>
          </w:tcPr>
          <w:p w14:paraId="3754FB27" w14:textId="6D513CB6" w:rsidR="00D23188" w:rsidRPr="00815569" w:rsidRDefault="00D23188" w:rsidP="007F3332">
            <w:pPr>
              <w:ind w:firstLine="0"/>
              <w:rPr>
                <w:rFonts w:cs="Arial"/>
                <w:b w:val="0"/>
                <w:szCs w:val="18"/>
              </w:rPr>
            </w:pPr>
            <w:r>
              <w:rPr>
                <w:rFonts w:cs="Arial"/>
                <w:b w:val="0"/>
                <w:szCs w:val="18"/>
              </w:rPr>
              <w:lastRenderedPageBreak/>
              <w:t>Servicios no autorizados</w:t>
            </w:r>
            <w:r w:rsidR="00A8156D">
              <w:rPr>
                <w:rFonts w:cs="Arial"/>
                <w:b w:val="0"/>
                <w:szCs w:val="18"/>
              </w:rPr>
              <w:t xml:space="preserve"> día completo</w:t>
            </w:r>
          </w:p>
        </w:tc>
        <w:tc>
          <w:tcPr>
            <w:tcW w:w="3310" w:type="dxa"/>
            <w:vAlign w:val="center"/>
          </w:tcPr>
          <w:p w14:paraId="5233EA26" w14:textId="77777777" w:rsidR="00D23188" w:rsidRDefault="00D23188" w:rsidP="00815569">
            <w:pPr>
              <w:ind w:firstLine="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Cuando un colaborador haya salido </w:t>
            </w:r>
            <w:r w:rsidR="005D22CA">
              <w:rPr>
                <w:rFonts w:cs="Arial"/>
                <w:szCs w:val="18"/>
              </w:rPr>
              <w:t>a una comisión de trabajo y el jefe no lo autorice debe descontarse un día de salario.</w:t>
            </w:r>
          </w:p>
        </w:tc>
        <w:tc>
          <w:tcPr>
            <w:tcW w:w="1276" w:type="dxa"/>
            <w:vAlign w:val="center"/>
          </w:tcPr>
          <w:p w14:paraId="2CAA8B9F" w14:textId="77777777" w:rsidR="00D23188" w:rsidRDefault="00D23188" w:rsidP="007F3332">
            <w:pPr>
              <w:ind w:firstLine="0"/>
              <w:cnfStyle w:val="000000010000" w:firstRow="0" w:lastRow="0" w:firstColumn="0" w:lastColumn="0" w:oddVBand="0" w:evenVBand="0" w:oddHBand="0" w:evenHBand="1" w:firstRowFirstColumn="0" w:firstRowLastColumn="0" w:lastRowFirstColumn="0" w:lastRowLastColumn="0"/>
              <w:rPr>
                <w:rFonts w:cs="Arial"/>
                <w:szCs w:val="18"/>
              </w:rPr>
            </w:pPr>
          </w:p>
        </w:tc>
        <w:tc>
          <w:tcPr>
            <w:tcW w:w="2835" w:type="dxa"/>
          </w:tcPr>
          <w:p w14:paraId="25BB281B" w14:textId="77777777" w:rsidR="00D23188" w:rsidRPr="001E08AA" w:rsidRDefault="00D23188" w:rsidP="007F3332">
            <w:pPr>
              <w:ind w:firstLine="0"/>
              <w:cnfStyle w:val="000000010000" w:firstRow="0" w:lastRow="0" w:firstColumn="0" w:lastColumn="0" w:oddVBand="0" w:evenVBand="0" w:oddHBand="0" w:evenHBand="1" w:firstRowFirstColumn="0" w:firstRowLastColumn="0" w:lastRowFirstColumn="0" w:lastRowLastColumn="0"/>
              <w:rPr>
                <w:rFonts w:cs="Arial"/>
                <w:szCs w:val="18"/>
              </w:rPr>
            </w:pPr>
          </w:p>
        </w:tc>
      </w:tr>
      <w:tr w:rsidR="00815569" w14:paraId="7A7C9118" w14:textId="77777777" w:rsidTr="00A3620A">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2091" w:type="dxa"/>
            <w:noWrap/>
            <w:vAlign w:val="center"/>
          </w:tcPr>
          <w:p w14:paraId="161D725A" w14:textId="77777777" w:rsidR="00815569" w:rsidRPr="00815569" w:rsidRDefault="00815569" w:rsidP="007F3332">
            <w:pPr>
              <w:ind w:firstLine="0"/>
              <w:rPr>
                <w:rFonts w:cs="Arial"/>
                <w:b w:val="0"/>
                <w:szCs w:val="18"/>
              </w:rPr>
            </w:pPr>
            <w:commentRangeStart w:id="34"/>
            <w:r w:rsidRPr="00815569">
              <w:rPr>
                <w:rFonts w:cs="Arial"/>
                <w:b w:val="0"/>
                <w:szCs w:val="18"/>
              </w:rPr>
              <w:t>Reposición de Prestaciones</w:t>
            </w:r>
            <w:r>
              <w:rPr>
                <w:rFonts w:cs="Arial"/>
                <w:b w:val="0"/>
                <w:szCs w:val="18"/>
              </w:rPr>
              <w:t xml:space="preserve"> por descuentos indebidos.</w:t>
            </w:r>
            <w:commentRangeEnd w:id="34"/>
            <w:r w:rsidR="00D23188">
              <w:rPr>
                <w:rStyle w:val="Refdecomentario"/>
                <w:rFonts w:ascii="Cambria" w:eastAsiaTheme="minorEastAsia" w:hAnsi="Cambria"/>
                <w:b w:val="0"/>
                <w:bCs w:val="0"/>
                <w:lang w:val="es-ES_tradnl"/>
              </w:rPr>
              <w:commentReference w:id="34"/>
            </w:r>
          </w:p>
        </w:tc>
        <w:tc>
          <w:tcPr>
            <w:tcW w:w="3310" w:type="dxa"/>
            <w:vAlign w:val="center"/>
          </w:tcPr>
          <w:p w14:paraId="02B89E72" w14:textId="77777777" w:rsidR="00815569" w:rsidRPr="001E08AA" w:rsidRDefault="00815569" w:rsidP="00815569">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En caso de que por error u omisión del jefe de área o cualquier otra causa no imputable al colaborador se deben restituir de forma automática todas aquellas prestaciones que le hayan sido afectadas por el descuento.</w:t>
            </w:r>
          </w:p>
        </w:tc>
        <w:tc>
          <w:tcPr>
            <w:tcW w:w="1276" w:type="dxa"/>
            <w:vAlign w:val="center"/>
          </w:tcPr>
          <w:p w14:paraId="7FA33448" w14:textId="77777777" w:rsidR="00815569" w:rsidRPr="001E08AA" w:rsidRDefault="006D78B0" w:rsidP="007F3332">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Cuando sea necesario.</w:t>
            </w:r>
          </w:p>
        </w:tc>
        <w:tc>
          <w:tcPr>
            <w:tcW w:w="2835" w:type="dxa"/>
          </w:tcPr>
          <w:p w14:paraId="3319A931" w14:textId="77777777" w:rsidR="00815569" w:rsidRPr="001E08AA" w:rsidRDefault="00815569" w:rsidP="007F3332">
            <w:pPr>
              <w:ind w:firstLine="0"/>
              <w:cnfStyle w:val="000000100000" w:firstRow="0" w:lastRow="0" w:firstColumn="0" w:lastColumn="0" w:oddVBand="0" w:evenVBand="0" w:oddHBand="1" w:evenHBand="0" w:firstRowFirstColumn="0" w:firstRowLastColumn="0" w:lastRowFirstColumn="0" w:lastRowLastColumn="0"/>
              <w:rPr>
                <w:rFonts w:cs="Arial"/>
                <w:szCs w:val="18"/>
              </w:rPr>
            </w:pPr>
          </w:p>
        </w:tc>
      </w:tr>
      <w:tr w:rsidR="00A8156D" w14:paraId="4C92C0B8" w14:textId="77777777" w:rsidTr="00A3620A">
        <w:trPr>
          <w:cnfStyle w:val="000000010000" w:firstRow="0" w:lastRow="0" w:firstColumn="0" w:lastColumn="0" w:oddVBand="0" w:evenVBand="0" w:oddHBand="0" w:evenHBand="1"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2091" w:type="dxa"/>
            <w:noWrap/>
            <w:vAlign w:val="center"/>
          </w:tcPr>
          <w:p w14:paraId="5344A3F4" w14:textId="470689E7" w:rsidR="00A8156D" w:rsidRPr="00815569" w:rsidRDefault="00A8156D" w:rsidP="007F3332">
            <w:pPr>
              <w:ind w:firstLine="0"/>
              <w:rPr>
                <w:rFonts w:cs="Arial"/>
                <w:b w:val="0"/>
                <w:szCs w:val="18"/>
              </w:rPr>
            </w:pPr>
            <w:r>
              <w:rPr>
                <w:rFonts w:cs="Arial"/>
                <w:b w:val="0"/>
                <w:szCs w:val="18"/>
              </w:rPr>
              <w:t xml:space="preserve">Permisos </w:t>
            </w:r>
            <w:r w:rsidR="0042745C">
              <w:rPr>
                <w:rFonts w:cs="Arial"/>
                <w:b w:val="0"/>
                <w:szCs w:val="18"/>
              </w:rPr>
              <w:t xml:space="preserve">Citas </w:t>
            </w:r>
            <w:r>
              <w:rPr>
                <w:rFonts w:cs="Arial"/>
                <w:b w:val="0"/>
                <w:szCs w:val="18"/>
              </w:rPr>
              <w:t>IMSS</w:t>
            </w:r>
          </w:p>
        </w:tc>
        <w:tc>
          <w:tcPr>
            <w:tcW w:w="3310" w:type="dxa"/>
            <w:vAlign w:val="center"/>
          </w:tcPr>
          <w:p w14:paraId="0B5297BE" w14:textId="5353A410" w:rsidR="00A8156D" w:rsidRDefault="0042745C" w:rsidP="00EE6CC0">
            <w:pPr>
              <w:ind w:firstLine="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El colaborador que tenga</w:t>
            </w:r>
            <w:r w:rsidR="00EE6CC0">
              <w:rPr>
                <w:rFonts w:cs="Arial"/>
                <w:szCs w:val="18"/>
              </w:rPr>
              <w:t>n</w:t>
            </w:r>
            <w:r>
              <w:rPr>
                <w:rFonts w:cs="Arial"/>
                <w:szCs w:val="18"/>
              </w:rPr>
              <w:t xml:space="preserve"> citas </w:t>
            </w:r>
            <w:r w:rsidR="00EE6CC0">
              <w:rPr>
                <w:rFonts w:cs="Arial"/>
                <w:szCs w:val="18"/>
              </w:rPr>
              <w:t>médicas</w:t>
            </w:r>
            <w:r>
              <w:rPr>
                <w:rFonts w:cs="Arial"/>
                <w:szCs w:val="18"/>
              </w:rPr>
              <w:t xml:space="preserve"> al IMSS deberán de </w:t>
            </w:r>
            <w:r w:rsidR="00EE6CC0">
              <w:rPr>
                <w:rFonts w:cs="Arial"/>
                <w:szCs w:val="18"/>
              </w:rPr>
              <w:t>justificarlas</w:t>
            </w:r>
            <w:r>
              <w:rPr>
                <w:rFonts w:cs="Arial"/>
                <w:szCs w:val="18"/>
              </w:rPr>
              <w:t xml:space="preserve"> con el comprobante que otorgue el IMSS y </w:t>
            </w:r>
            <w:r w:rsidR="00EE6CC0">
              <w:rPr>
                <w:rFonts w:cs="Arial"/>
                <w:szCs w:val="18"/>
              </w:rPr>
              <w:t>tendrán</w:t>
            </w:r>
            <w:r>
              <w:rPr>
                <w:rFonts w:cs="Arial"/>
                <w:szCs w:val="18"/>
              </w:rPr>
              <w:t xml:space="preserve"> derecho a 5 </w:t>
            </w:r>
            <w:proofErr w:type="spellStart"/>
            <w:r>
              <w:rPr>
                <w:rFonts w:cs="Arial"/>
                <w:szCs w:val="18"/>
              </w:rPr>
              <w:t>hrs</w:t>
            </w:r>
            <w:proofErr w:type="spellEnd"/>
            <w:r>
              <w:rPr>
                <w:rFonts w:cs="Arial"/>
                <w:szCs w:val="18"/>
              </w:rPr>
              <w:t xml:space="preserve"> con goce de sueldo.</w:t>
            </w:r>
          </w:p>
        </w:tc>
        <w:tc>
          <w:tcPr>
            <w:tcW w:w="1276" w:type="dxa"/>
            <w:vAlign w:val="center"/>
          </w:tcPr>
          <w:p w14:paraId="7A940E2A" w14:textId="77777777" w:rsidR="00A8156D" w:rsidRDefault="00A8156D" w:rsidP="007F3332">
            <w:pPr>
              <w:ind w:firstLine="0"/>
              <w:cnfStyle w:val="000000010000" w:firstRow="0" w:lastRow="0" w:firstColumn="0" w:lastColumn="0" w:oddVBand="0" w:evenVBand="0" w:oddHBand="0" w:evenHBand="1" w:firstRowFirstColumn="0" w:firstRowLastColumn="0" w:lastRowFirstColumn="0" w:lastRowLastColumn="0"/>
              <w:rPr>
                <w:rFonts w:cs="Arial"/>
                <w:szCs w:val="18"/>
              </w:rPr>
            </w:pPr>
          </w:p>
        </w:tc>
        <w:tc>
          <w:tcPr>
            <w:tcW w:w="2835" w:type="dxa"/>
          </w:tcPr>
          <w:p w14:paraId="1CF05FAA" w14:textId="77777777" w:rsidR="00A8156D" w:rsidRPr="001E08AA" w:rsidRDefault="00A8156D" w:rsidP="007F3332">
            <w:pPr>
              <w:ind w:firstLine="0"/>
              <w:cnfStyle w:val="000000010000" w:firstRow="0" w:lastRow="0" w:firstColumn="0" w:lastColumn="0" w:oddVBand="0" w:evenVBand="0" w:oddHBand="0" w:evenHBand="1" w:firstRowFirstColumn="0" w:firstRowLastColumn="0" w:lastRowFirstColumn="0" w:lastRowLastColumn="0"/>
              <w:rPr>
                <w:rFonts w:cs="Arial"/>
                <w:szCs w:val="18"/>
              </w:rPr>
            </w:pPr>
          </w:p>
        </w:tc>
      </w:tr>
    </w:tbl>
    <w:p w14:paraId="17D72CD3" w14:textId="77777777" w:rsidR="006D04F6" w:rsidRDefault="006D04F6" w:rsidP="00A62C38">
      <w:pPr>
        <w:pStyle w:val="Prrafodelista"/>
        <w:tabs>
          <w:tab w:val="left" w:pos="1766"/>
        </w:tabs>
        <w:ind w:left="0"/>
        <w:jc w:val="both"/>
      </w:pPr>
    </w:p>
    <w:p w14:paraId="34DF4BBB" w14:textId="77777777" w:rsidR="006D04F6" w:rsidRDefault="006D04F6" w:rsidP="00A62C38">
      <w:pPr>
        <w:pStyle w:val="Prrafodelista"/>
        <w:tabs>
          <w:tab w:val="left" w:pos="1766"/>
        </w:tabs>
        <w:ind w:left="0"/>
        <w:jc w:val="both"/>
      </w:pPr>
    </w:p>
    <w:p w14:paraId="75691DCC" w14:textId="77777777" w:rsidR="006D04F6" w:rsidRDefault="006D04F6" w:rsidP="00A62C38">
      <w:pPr>
        <w:pStyle w:val="Prrafodelista"/>
        <w:tabs>
          <w:tab w:val="left" w:pos="1766"/>
        </w:tabs>
        <w:ind w:left="0"/>
        <w:jc w:val="both"/>
      </w:pPr>
    </w:p>
    <w:p w14:paraId="5CA90548" w14:textId="77777777" w:rsidR="004F0EC8" w:rsidRDefault="004F0EC8" w:rsidP="00C24698">
      <w:pPr>
        <w:pStyle w:val="Ttulo2"/>
      </w:pPr>
      <w:bookmarkStart w:id="35" w:name="_Toc277544234"/>
    </w:p>
    <w:p w14:paraId="5B3C83D4" w14:textId="77777777" w:rsidR="004F0EC8" w:rsidRDefault="004F0EC8" w:rsidP="00C24698">
      <w:pPr>
        <w:pStyle w:val="Ttulo2"/>
      </w:pPr>
    </w:p>
    <w:p w14:paraId="3B9A52B4" w14:textId="77777777" w:rsidR="004F0EC8" w:rsidRDefault="004F0EC8" w:rsidP="00C24698">
      <w:pPr>
        <w:pStyle w:val="Ttulo2"/>
      </w:pPr>
    </w:p>
    <w:p w14:paraId="2A639271" w14:textId="77777777" w:rsidR="004F0EC8" w:rsidRDefault="004F0EC8" w:rsidP="00C24698">
      <w:pPr>
        <w:pStyle w:val="Ttulo2"/>
      </w:pPr>
    </w:p>
    <w:p w14:paraId="48F5C4BA" w14:textId="77777777" w:rsidR="004F0EC8" w:rsidRDefault="004F0EC8" w:rsidP="00C24698">
      <w:pPr>
        <w:pStyle w:val="Ttulo2"/>
      </w:pPr>
    </w:p>
    <w:p w14:paraId="1788FEF2" w14:textId="77777777" w:rsidR="004F0EC8" w:rsidRDefault="004F0EC8" w:rsidP="00C24698">
      <w:pPr>
        <w:pStyle w:val="Ttulo2"/>
      </w:pPr>
    </w:p>
    <w:p w14:paraId="7DA9488D" w14:textId="77777777" w:rsidR="004F0EC8" w:rsidRDefault="004F0EC8" w:rsidP="00C24698">
      <w:pPr>
        <w:pStyle w:val="Ttulo2"/>
      </w:pPr>
    </w:p>
    <w:p w14:paraId="625143BB" w14:textId="21A72391" w:rsidR="006D04F6" w:rsidRPr="009A0B6B" w:rsidRDefault="00226037" w:rsidP="00C24698">
      <w:pPr>
        <w:pStyle w:val="Ttulo2"/>
      </w:pPr>
      <w:bookmarkStart w:id="36" w:name="_Toc280630146"/>
      <w:r w:rsidRPr="009A0B6B">
        <w:t xml:space="preserve">Anexo </w:t>
      </w:r>
      <w:r w:rsidR="00C66ADC">
        <w:t>I</w:t>
      </w:r>
      <w:r w:rsidR="000A2AB8">
        <w:t>V</w:t>
      </w:r>
      <w:r w:rsidR="00056F43" w:rsidRPr="009A0B6B">
        <w:t xml:space="preserve"> </w:t>
      </w:r>
      <w:r w:rsidR="00EB4A5A" w:rsidRPr="009A0B6B">
        <w:t xml:space="preserve">Recabar la </w:t>
      </w:r>
      <w:r w:rsidR="00056F43" w:rsidRPr="009A0B6B">
        <w:t>Firma de Recibos.</w:t>
      </w:r>
      <w:bookmarkEnd w:id="35"/>
      <w:bookmarkEnd w:id="36"/>
      <w:r w:rsidR="00A8156D">
        <w:t xml:space="preserve">  (No aplica)</w:t>
      </w:r>
    </w:p>
    <w:p w14:paraId="6F4D780B" w14:textId="77777777" w:rsidR="00226037" w:rsidRDefault="00226037" w:rsidP="00A62C38">
      <w:pPr>
        <w:pStyle w:val="Prrafodelista"/>
        <w:tabs>
          <w:tab w:val="left" w:pos="1766"/>
        </w:tabs>
        <w:ind w:left="0"/>
        <w:jc w:val="both"/>
      </w:pPr>
    </w:p>
    <w:p w14:paraId="0A034253" w14:textId="77777777" w:rsidR="00056F43" w:rsidRDefault="00056F43" w:rsidP="00A62C38">
      <w:pPr>
        <w:pStyle w:val="Prrafodelista"/>
        <w:tabs>
          <w:tab w:val="left" w:pos="1766"/>
        </w:tabs>
        <w:ind w:left="0"/>
        <w:jc w:val="both"/>
      </w:pPr>
    </w:p>
    <w:p w14:paraId="465AEA05" w14:textId="77777777" w:rsidR="00056F43" w:rsidRPr="009A0B6B" w:rsidRDefault="00EB4A5A" w:rsidP="00C24698">
      <w:pPr>
        <w:pStyle w:val="Ttulo2"/>
      </w:pPr>
      <w:bookmarkStart w:id="37" w:name="_Toc277544235"/>
      <w:bookmarkStart w:id="38" w:name="_Toc280630147"/>
      <w:r w:rsidRPr="009A0B6B">
        <w:lastRenderedPageBreak/>
        <w:t xml:space="preserve">Anexo </w:t>
      </w:r>
      <w:r w:rsidR="000A2AB8">
        <w:t>V</w:t>
      </w:r>
      <w:r w:rsidRPr="009A0B6B">
        <w:t xml:space="preserve"> Procesos Especiales</w:t>
      </w:r>
      <w:bookmarkEnd w:id="37"/>
      <w:bookmarkEnd w:id="38"/>
    </w:p>
    <w:p w14:paraId="28D099DC" w14:textId="77777777" w:rsidR="00056F43" w:rsidRDefault="00056F43" w:rsidP="00A62C38">
      <w:pPr>
        <w:pStyle w:val="Prrafodelista"/>
        <w:tabs>
          <w:tab w:val="left" w:pos="1766"/>
        </w:tabs>
        <w:ind w:left="0"/>
        <w:jc w:val="both"/>
      </w:pPr>
    </w:p>
    <w:tbl>
      <w:tblPr>
        <w:tblStyle w:val="Listamedia1-nfasis11"/>
        <w:tblW w:w="8330" w:type="dxa"/>
        <w:tblLook w:val="04A0" w:firstRow="1" w:lastRow="0" w:firstColumn="1" w:lastColumn="0" w:noHBand="0" w:noVBand="1"/>
      </w:tblPr>
      <w:tblGrid>
        <w:gridCol w:w="2020"/>
        <w:gridCol w:w="2240"/>
        <w:gridCol w:w="2100"/>
        <w:gridCol w:w="2094"/>
      </w:tblGrid>
      <w:tr w:rsidR="00056F43" w:rsidRPr="00EB4A5A" w14:paraId="036529DC" w14:textId="77777777" w:rsidTr="00B54399">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65AB50CE" w14:textId="77777777" w:rsidR="00056F43" w:rsidRPr="001C29F2" w:rsidRDefault="00EB4A5A" w:rsidP="00EB4A5A">
            <w:pPr>
              <w:jc w:val="center"/>
              <w:rPr>
                <w:rFonts w:asciiTheme="minorHAnsi" w:hAnsiTheme="minorHAnsi" w:cs="Arial"/>
                <w:b w:val="0"/>
                <w:szCs w:val="18"/>
              </w:rPr>
            </w:pPr>
            <w:r w:rsidRPr="001C29F2">
              <w:rPr>
                <w:rFonts w:asciiTheme="minorHAnsi" w:hAnsiTheme="minorHAnsi" w:cs="Arial"/>
                <w:b w:val="0"/>
                <w:bCs w:val="0"/>
                <w:szCs w:val="18"/>
              </w:rPr>
              <w:t>PROCESO</w:t>
            </w:r>
          </w:p>
        </w:tc>
        <w:tc>
          <w:tcPr>
            <w:tcW w:w="2240" w:type="dxa"/>
            <w:noWrap/>
            <w:vAlign w:val="center"/>
            <w:hideMark/>
          </w:tcPr>
          <w:p w14:paraId="7847DE67" w14:textId="77777777" w:rsidR="00056F43" w:rsidRPr="001C29F2" w:rsidRDefault="00EB4A5A" w:rsidP="00EB4A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Cs w:val="18"/>
              </w:rPr>
            </w:pPr>
            <w:r w:rsidRPr="001C29F2">
              <w:rPr>
                <w:rFonts w:asciiTheme="minorHAnsi" w:hAnsiTheme="minorHAnsi" w:cs="Arial"/>
                <w:bCs/>
                <w:szCs w:val="18"/>
              </w:rPr>
              <w:t>FECHA DE EJECUCION</w:t>
            </w:r>
          </w:p>
        </w:tc>
        <w:tc>
          <w:tcPr>
            <w:tcW w:w="2100" w:type="dxa"/>
            <w:noWrap/>
            <w:vAlign w:val="center"/>
            <w:hideMark/>
          </w:tcPr>
          <w:p w14:paraId="782C0103" w14:textId="77777777" w:rsidR="00056F43" w:rsidRPr="001C29F2" w:rsidRDefault="00EB4A5A" w:rsidP="00EB4A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Cs w:val="18"/>
              </w:rPr>
            </w:pPr>
            <w:r w:rsidRPr="001C29F2">
              <w:rPr>
                <w:rFonts w:asciiTheme="minorHAnsi" w:hAnsiTheme="minorHAnsi" w:cs="Arial"/>
                <w:bCs/>
                <w:szCs w:val="18"/>
              </w:rPr>
              <w:t>FECHA DE ENTREGA</w:t>
            </w:r>
          </w:p>
        </w:tc>
        <w:tc>
          <w:tcPr>
            <w:tcW w:w="1970" w:type="dxa"/>
            <w:noWrap/>
            <w:hideMark/>
          </w:tcPr>
          <w:p w14:paraId="4B2FC9FF" w14:textId="77777777" w:rsidR="00056F43" w:rsidRPr="001C29F2" w:rsidRDefault="00EB4A5A" w:rsidP="00EB4A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Cs w:val="18"/>
              </w:rPr>
            </w:pPr>
            <w:r w:rsidRPr="001C29F2">
              <w:rPr>
                <w:rFonts w:asciiTheme="minorHAnsi" w:hAnsiTheme="minorHAnsi" w:cs="Arial"/>
                <w:bCs/>
                <w:szCs w:val="18"/>
              </w:rPr>
              <w:t>COMENTARIOS</w:t>
            </w:r>
          </w:p>
        </w:tc>
      </w:tr>
      <w:tr w:rsidR="00056F43" w14:paraId="3D498581" w14:textId="77777777" w:rsidTr="00EB4A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20" w:type="dxa"/>
            <w:vAlign w:val="center"/>
            <w:hideMark/>
          </w:tcPr>
          <w:p w14:paraId="5B0397D0" w14:textId="77777777" w:rsidR="00056F43" w:rsidRPr="001C29F2" w:rsidRDefault="00056F43" w:rsidP="00FD1A66">
            <w:pPr>
              <w:ind w:firstLine="0"/>
              <w:rPr>
                <w:rFonts w:cs="Arial"/>
                <w:b w:val="0"/>
                <w:szCs w:val="18"/>
              </w:rPr>
            </w:pPr>
            <w:r w:rsidRPr="001C29F2">
              <w:rPr>
                <w:rFonts w:cs="Arial"/>
                <w:b w:val="0"/>
                <w:szCs w:val="18"/>
              </w:rPr>
              <w:t>Calculo de Impuesto Sobre Nomina</w:t>
            </w:r>
          </w:p>
        </w:tc>
        <w:tc>
          <w:tcPr>
            <w:tcW w:w="2240" w:type="dxa"/>
            <w:noWrap/>
            <w:vAlign w:val="center"/>
            <w:hideMark/>
          </w:tcPr>
          <w:p w14:paraId="33E3FDED" w14:textId="77777777" w:rsidR="00056F43" w:rsidRPr="001C29F2" w:rsidRDefault="00A6797F" w:rsidP="00A6797F">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D</w:t>
            </w:r>
            <w:r w:rsidR="00056F43" w:rsidRPr="001C29F2">
              <w:rPr>
                <w:rFonts w:cs="Arial"/>
                <w:szCs w:val="18"/>
              </w:rPr>
              <w:t>ía 5 de cada mes</w:t>
            </w:r>
          </w:p>
        </w:tc>
        <w:tc>
          <w:tcPr>
            <w:tcW w:w="2100" w:type="dxa"/>
            <w:noWrap/>
            <w:vAlign w:val="center"/>
            <w:hideMark/>
          </w:tcPr>
          <w:p w14:paraId="4C912E23" w14:textId="77777777" w:rsidR="00056F43" w:rsidRPr="001C29F2" w:rsidRDefault="00A6797F" w:rsidP="00A6797F">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D</w:t>
            </w:r>
            <w:r w:rsidR="00056F43" w:rsidRPr="001C29F2">
              <w:rPr>
                <w:rFonts w:cs="Arial"/>
                <w:szCs w:val="18"/>
              </w:rPr>
              <w:t>ía 6 de cada mes</w:t>
            </w:r>
          </w:p>
        </w:tc>
        <w:tc>
          <w:tcPr>
            <w:tcW w:w="1970" w:type="dxa"/>
            <w:noWrap/>
            <w:hideMark/>
          </w:tcPr>
          <w:p w14:paraId="78A3C1AA" w14:textId="77777777" w:rsidR="00056F43" w:rsidRPr="001C29F2" w:rsidRDefault="005F1134" w:rsidP="00A6797F">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C</w:t>
            </w:r>
            <w:r w:rsidR="00056F43" w:rsidRPr="001C29F2">
              <w:rPr>
                <w:rFonts w:cs="Arial"/>
                <w:szCs w:val="18"/>
              </w:rPr>
              <w:t xml:space="preserve">ontabilidad  </w:t>
            </w:r>
            <w:r>
              <w:rPr>
                <w:rFonts w:cs="Arial"/>
                <w:szCs w:val="18"/>
              </w:rPr>
              <w:t xml:space="preserve">valida el cálculo  </w:t>
            </w:r>
            <w:r w:rsidR="00056F43" w:rsidRPr="001C29F2">
              <w:rPr>
                <w:rFonts w:cs="Arial"/>
                <w:szCs w:val="18"/>
              </w:rPr>
              <w:t>antes del pago</w:t>
            </w:r>
            <w:r>
              <w:rPr>
                <w:rFonts w:cs="Arial"/>
                <w:szCs w:val="18"/>
              </w:rPr>
              <w:t>.</w:t>
            </w:r>
            <w:r w:rsidR="00056F43" w:rsidRPr="001C29F2">
              <w:rPr>
                <w:rFonts w:cs="Arial"/>
                <w:szCs w:val="18"/>
              </w:rPr>
              <w:t xml:space="preserve"> </w:t>
            </w:r>
          </w:p>
        </w:tc>
      </w:tr>
      <w:tr w:rsidR="00056F43" w14:paraId="3FCA782A" w14:textId="77777777" w:rsidTr="00EB4A5A">
        <w:trPr>
          <w:trHeight w:val="3825"/>
        </w:trPr>
        <w:tc>
          <w:tcPr>
            <w:cnfStyle w:val="001000000000" w:firstRow="0" w:lastRow="0" w:firstColumn="1" w:lastColumn="0" w:oddVBand="0" w:evenVBand="0" w:oddHBand="0" w:evenHBand="0" w:firstRowFirstColumn="0" w:firstRowLastColumn="0" w:lastRowFirstColumn="0" w:lastRowLastColumn="0"/>
            <w:tcW w:w="2020" w:type="dxa"/>
            <w:vAlign w:val="center"/>
            <w:hideMark/>
          </w:tcPr>
          <w:p w14:paraId="48936B52" w14:textId="77777777" w:rsidR="00056F43" w:rsidRPr="001C29F2" w:rsidRDefault="00056F43" w:rsidP="00A6797F">
            <w:pPr>
              <w:ind w:firstLine="0"/>
              <w:rPr>
                <w:rFonts w:cs="Arial"/>
                <w:b w:val="0"/>
                <w:szCs w:val="18"/>
              </w:rPr>
            </w:pPr>
            <w:r w:rsidRPr="001C29F2">
              <w:rPr>
                <w:rFonts w:cs="Arial"/>
                <w:b w:val="0"/>
                <w:szCs w:val="18"/>
              </w:rPr>
              <w:t>Determinación cuotas de Seguridad Social e Infonavit</w:t>
            </w:r>
          </w:p>
        </w:tc>
        <w:tc>
          <w:tcPr>
            <w:tcW w:w="2240" w:type="dxa"/>
            <w:vAlign w:val="center"/>
            <w:hideMark/>
          </w:tcPr>
          <w:p w14:paraId="5A89113D" w14:textId="77777777" w:rsidR="00056F43" w:rsidRPr="001C29F2" w:rsidRDefault="00056F43" w:rsidP="00EB4A5A">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2100" w:type="dxa"/>
            <w:vAlign w:val="center"/>
            <w:hideMark/>
          </w:tcPr>
          <w:p w14:paraId="576732F1" w14:textId="77777777" w:rsidR="005F1134" w:rsidRDefault="005F1134" w:rsidP="00F45F01">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cs="Arial"/>
                <w:szCs w:val="18"/>
              </w:rPr>
            </w:pPr>
            <w:r w:rsidRPr="005F1134">
              <w:rPr>
                <w:rFonts w:cs="Arial"/>
                <w:szCs w:val="18"/>
              </w:rPr>
              <w:t>El día 5 de cada mes se entrega a Auditoría</w:t>
            </w:r>
            <w:r>
              <w:rPr>
                <w:rFonts w:cs="Arial"/>
                <w:szCs w:val="18"/>
              </w:rPr>
              <w:t xml:space="preserve"> y el día 7 una vez revisado soporte e las correcciones sugeridas en su informe.</w:t>
            </w:r>
          </w:p>
          <w:p w14:paraId="2D1A22F7" w14:textId="77777777" w:rsidR="005F1134" w:rsidRPr="005F1134" w:rsidRDefault="005F1134" w:rsidP="00F45F01">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cs="Arial"/>
                <w:szCs w:val="18"/>
              </w:rPr>
            </w:pPr>
            <w:r w:rsidRPr="005F1134">
              <w:rPr>
                <w:rFonts w:cs="Arial"/>
                <w:szCs w:val="18"/>
              </w:rPr>
              <w:t xml:space="preserve"> Externa para su validación.</w:t>
            </w:r>
          </w:p>
          <w:p w14:paraId="5EBC2848" w14:textId="77777777" w:rsidR="005F1134" w:rsidRDefault="005F1134" w:rsidP="00F45F01">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cs="Arial"/>
                <w:szCs w:val="18"/>
              </w:rPr>
            </w:pPr>
            <w:r w:rsidRPr="005F1134">
              <w:rPr>
                <w:rFonts w:cs="Arial"/>
                <w:szCs w:val="18"/>
              </w:rPr>
              <w:t xml:space="preserve">El </w:t>
            </w:r>
            <w:r w:rsidR="00056F43" w:rsidRPr="005F1134">
              <w:rPr>
                <w:rFonts w:cs="Arial"/>
                <w:szCs w:val="18"/>
              </w:rPr>
              <w:t xml:space="preserve">día 10 de cada mes envía a contabilidad el pago de IMSS e INFONAVIT                     </w:t>
            </w:r>
          </w:p>
          <w:p w14:paraId="73624817" w14:textId="77777777" w:rsidR="00056F43" w:rsidRPr="005F1134" w:rsidRDefault="005F1134" w:rsidP="00F45F01">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El </w:t>
            </w:r>
            <w:r w:rsidR="00056F43" w:rsidRPr="005F1134">
              <w:rPr>
                <w:rFonts w:cs="Arial"/>
                <w:szCs w:val="18"/>
              </w:rPr>
              <w:t xml:space="preserve">día 17 de cada mes envía a RH el </w:t>
            </w:r>
            <w:r w:rsidRPr="005F1134">
              <w:rPr>
                <w:rFonts w:cs="Arial"/>
                <w:szCs w:val="18"/>
              </w:rPr>
              <w:t>cálculo</w:t>
            </w:r>
            <w:r w:rsidR="00056F43" w:rsidRPr="005F1134">
              <w:rPr>
                <w:rFonts w:cs="Arial"/>
                <w:szCs w:val="18"/>
              </w:rPr>
              <w:t xml:space="preserve"> del </w:t>
            </w:r>
            <w:proofErr w:type="gramStart"/>
            <w:r w:rsidR="00056F43" w:rsidRPr="005F1134">
              <w:rPr>
                <w:rFonts w:cs="Arial"/>
                <w:szCs w:val="18"/>
              </w:rPr>
              <w:t>SUA ,</w:t>
            </w:r>
            <w:proofErr w:type="gramEnd"/>
            <w:r w:rsidR="00056F43" w:rsidRPr="005F1134">
              <w:rPr>
                <w:rFonts w:cs="Arial"/>
                <w:szCs w:val="18"/>
              </w:rPr>
              <w:t xml:space="preserve"> relación de empleados y comprobante de pago . </w:t>
            </w:r>
          </w:p>
        </w:tc>
        <w:tc>
          <w:tcPr>
            <w:tcW w:w="1970" w:type="dxa"/>
            <w:noWrap/>
            <w:hideMark/>
          </w:tcPr>
          <w:p w14:paraId="1C7496D0" w14:textId="77777777" w:rsidR="00056F43" w:rsidRPr="001C29F2" w:rsidRDefault="00056F43">
            <w:pPr>
              <w:cnfStyle w:val="000000000000" w:firstRow="0" w:lastRow="0" w:firstColumn="0" w:lastColumn="0" w:oddVBand="0" w:evenVBand="0" w:oddHBand="0" w:evenHBand="0" w:firstRowFirstColumn="0" w:firstRowLastColumn="0" w:lastRowFirstColumn="0" w:lastRowLastColumn="0"/>
              <w:rPr>
                <w:rFonts w:cs="Arial"/>
                <w:szCs w:val="18"/>
              </w:rPr>
            </w:pPr>
            <w:r w:rsidRPr="001C29F2">
              <w:rPr>
                <w:rFonts w:cs="Arial"/>
                <w:szCs w:val="18"/>
              </w:rPr>
              <w:t> </w:t>
            </w:r>
          </w:p>
        </w:tc>
      </w:tr>
      <w:tr w:rsidR="00056F43" w14:paraId="2F6E0B78" w14:textId="77777777" w:rsidTr="00EB4A5A">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020" w:type="dxa"/>
            <w:vAlign w:val="center"/>
            <w:hideMark/>
          </w:tcPr>
          <w:p w14:paraId="5570AB7D" w14:textId="77777777" w:rsidR="00056F43" w:rsidRPr="001C29F2" w:rsidRDefault="00056F43" w:rsidP="00A6797F">
            <w:pPr>
              <w:ind w:firstLine="0"/>
              <w:rPr>
                <w:rFonts w:cs="Arial"/>
                <w:b w:val="0"/>
                <w:szCs w:val="18"/>
              </w:rPr>
            </w:pPr>
            <w:r w:rsidRPr="001C29F2">
              <w:rPr>
                <w:rFonts w:cs="Arial"/>
                <w:b w:val="0"/>
                <w:szCs w:val="18"/>
              </w:rPr>
              <w:t>Determinación Anual Informativa de Sueldos y Salarios</w:t>
            </w:r>
          </w:p>
        </w:tc>
        <w:tc>
          <w:tcPr>
            <w:tcW w:w="2240" w:type="dxa"/>
            <w:vAlign w:val="center"/>
            <w:hideMark/>
          </w:tcPr>
          <w:p w14:paraId="5E6FB825" w14:textId="77777777" w:rsidR="00056F43" w:rsidRPr="001C29F2" w:rsidRDefault="00056F43" w:rsidP="00A6797F">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1C29F2">
              <w:rPr>
                <w:rFonts w:cs="Arial"/>
                <w:szCs w:val="18"/>
              </w:rPr>
              <w:t>Mensualmente los acumulados con contabilidad</w:t>
            </w:r>
          </w:p>
        </w:tc>
        <w:tc>
          <w:tcPr>
            <w:tcW w:w="2100" w:type="dxa"/>
            <w:vAlign w:val="center"/>
            <w:hideMark/>
          </w:tcPr>
          <w:p w14:paraId="7EF84632" w14:textId="77777777" w:rsidR="00056F43" w:rsidRPr="001C29F2" w:rsidRDefault="00A6797F" w:rsidP="00A6797F">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E</w:t>
            </w:r>
            <w:r w:rsidR="00056F43" w:rsidRPr="001C29F2">
              <w:rPr>
                <w:rFonts w:cs="Arial"/>
                <w:szCs w:val="18"/>
              </w:rPr>
              <w:t xml:space="preserve">l 31 de enero de cada año  </w:t>
            </w:r>
            <w:r w:rsidR="003026BA" w:rsidRPr="001C29F2">
              <w:rPr>
                <w:rFonts w:cs="Arial"/>
                <w:szCs w:val="18"/>
              </w:rPr>
              <w:t>envía</w:t>
            </w:r>
            <w:r w:rsidR="00056F43" w:rsidRPr="001C29F2">
              <w:rPr>
                <w:rFonts w:cs="Arial"/>
                <w:szCs w:val="18"/>
              </w:rPr>
              <w:t xml:space="preserve"> a contabilidad </w:t>
            </w:r>
            <w:r w:rsidR="003026BA">
              <w:rPr>
                <w:rFonts w:cs="Arial"/>
                <w:szCs w:val="18"/>
              </w:rPr>
              <w:t>la declaración informativa del ejercicio.</w:t>
            </w:r>
          </w:p>
        </w:tc>
        <w:tc>
          <w:tcPr>
            <w:tcW w:w="1970" w:type="dxa"/>
            <w:noWrap/>
            <w:hideMark/>
          </w:tcPr>
          <w:p w14:paraId="15A9D571" w14:textId="77777777" w:rsidR="00056F43" w:rsidRPr="001C29F2" w:rsidRDefault="00056F43">
            <w:pPr>
              <w:cnfStyle w:val="000000100000" w:firstRow="0" w:lastRow="0" w:firstColumn="0" w:lastColumn="0" w:oddVBand="0" w:evenVBand="0" w:oddHBand="1" w:evenHBand="0" w:firstRowFirstColumn="0" w:firstRowLastColumn="0" w:lastRowFirstColumn="0" w:lastRowLastColumn="0"/>
              <w:rPr>
                <w:rFonts w:cs="Arial"/>
                <w:szCs w:val="18"/>
              </w:rPr>
            </w:pPr>
            <w:r w:rsidRPr="001C29F2">
              <w:rPr>
                <w:rFonts w:cs="Arial"/>
                <w:szCs w:val="18"/>
              </w:rPr>
              <w:t> </w:t>
            </w:r>
          </w:p>
        </w:tc>
      </w:tr>
      <w:tr w:rsidR="00056F43" w14:paraId="37E61112" w14:textId="77777777" w:rsidTr="00EB4A5A">
        <w:trPr>
          <w:trHeight w:val="2295"/>
        </w:trPr>
        <w:tc>
          <w:tcPr>
            <w:cnfStyle w:val="001000000000" w:firstRow="0" w:lastRow="0" w:firstColumn="1" w:lastColumn="0" w:oddVBand="0" w:evenVBand="0" w:oddHBand="0" w:evenHBand="0" w:firstRowFirstColumn="0" w:firstRowLastColumn="0" w:lastRowFirstColumn="0" w:lastRowLastColumn="0"/>
            <w:tcW w:w="2020" w:type="dxa"/>
            <w:vAlign w:val="center"/>
            <w:hideMark/>
          </w:tcPr>
          <w:p w14:paraId="2BBAD602" w14:textId="77777777" w:rsidR="00056F43" w:rsidRPr="001C29F2" w:rsidRDefault="00056F43" w:rsidP="00A6797F">
            <w:pPr>
              <w:ind w:firstLine="0"/>
              <w:rPr>
                <w:rFonts w:cs="Arial"/>
                <w:b w:val="0"/>
                <w:szCs w:val="18"/>
              </w:rPr>
            </w:pPr>
            <w:r w:rsidRPr="001C29F2">
              <w:rPr>
                <w:rFonts w:cs="Arial"/>
                <w:b w:val="0"/>
                <w:szCs w:val="18"/>
              </w:rPr>
              <w:t>Conciliación contable de Deudores Diversos</w:t>
            </w:r>
          </w:p>
        </w:tc>
        <w:tc>
          <w:tcPr>
            <w:tcW w:w="2240" w:type="dxa"/>
            <w:vAlign w:val="center"/>
            <w:hideMark/>
          </w:tcPr>
          <w:p w14:paraId="39B0D548" w14:textId="77777777" w:rsidR="00056F43" w:rsidRPr="001C29F2" w:rsidRDefault="00056F43" w:rsidP="00A6797F">
            <w:pPr>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1C29F2">
              <w:rPr>
                <w:rFonts w:cs="Arial"/>
                <w:szCs w:val="18"/>
              </w:rPr>
              <w:t xml:space="preserve">Mensual dentro de la 1a </w:t>
            </w:r>
            <w:r w:rsidR="005E0B8B">
              <w:rPr>
                <w:rFonts w:cs="Arial"/>
                <w:szCs w:val="18"/>
              </w:rPr>
              <w:t>Catorcenal</w:t>
            </w:r>
            <w:r w:rsidRPr="001C29F2">
              <w:rPr>
                <w:rFonts w:cs="Arial"/>
                <w:szCs w:val="18"/>
              </w:rPr>
              <w:t xml:space="preserve"> del siguiente mes a depurar. Inicia una vez recibido el reporte por parte de contabilidad de los cargos y abonos en la cuenta de Deudores diversos empleados.</w:t>
            </w:r>
          </w:p>
        </w:tc>
        <w:tc>
          <w:tcPr>
            <w:tcW w:w="2100" w:type="dxa"/>
            <w:noWrap/>
            <w:vAlign w:val="center"/>
            <w:hideMark/>
          </w:tcPr>
          <w:p w14:paraId="4FF2FABB" w14:textId="77777777" w:rsidR="00056F43" w:rsidRPr="001C29F2" w:rsidRDefault="00056F43" w:rsidP="00A6797F">
            <w:pPr>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1C29F2">
              <w:rPr>
                <w:rFonts w:cs="Arial"/>
                <w:szCs w:val="18"/>
              </w:rPr>
              <w:t>17 de cada mes</w:t>
            </w:r>
          </w:p>
        </w:tc>
        <w:tc>
          <w:tcPr>
            <w:tcW w:w="1970" w:type="dxa"/>
            <w:hideMark/>
          </w:tcPr>
          <w:p w14:paraId="3789AE07" w14:textId="77777777" w:rsidR="00056F43" w:rsidRPr="001C29F2" w:rsidRDefault="00056F43" w:rsidP="00A6797F">
            <w:pPr>
              <w:ind w:firstLine="0"/>
              <w:cnfStyle w:val="000000000000" w:firstRow="0" w:lastRow="0" w:firstColumn="0" w:lastColumn="0" w:oddVBand="0" w:evenVBand="0" w:oddHBand="0" w:evenHBand="0" w:firstRowFirstColumn="0" w:firstRowLastColumn="0" w:lastRowFirstColumn="0" w:lastRowLastColumn="0"/>
              <w:rPr>
                <w:rFonts w:cs="Arial"/>
                <w:szCs w:val="18"/>
              </w:rPr>
            </w:pPr>
            <w:r w:rsidRPr="001C29F2">
              <w:rPr>
                <w:rFonts w:cs="Arial"/>
                <w:szCs w:val="18"/>
              </w:rPr>
              <w:t xml:space="preserve">A Dirección General, contabilidad y </w:t>
            </w:r>
            <w:r w:rsidR="0060265B" w:rsidRPr="001C29F2">
              <w:rPr>
                <w:rFonts w:cs="Arial"/>
                <w:szCs w:val="18"/>
              </w:rPr>
              <w:t>auditoría</w:t>
            </w:r>
            <w:r w:rsidR="0060265B">
              <w:rPr>
                <w:rFonts w:cs="Arial"/>
                <w:szCs w:val="18"/>
              </w:rPr>
              <w:t xml:space="preserve"> </w:t>
            </w:r>
            <w:r w:rsidRPr="001C29F2">
              <w:rPr>
                <w:rFonts w:cs="Arial"/>
                <w:szCs w:val="18"/>
              </w:rPr>
              <w:t xml:space="preserve"> interna ,  informe de las diferencias encontradas y la causa de las mismas </w:t>
            </w:r>
          </w:p>
        </w:tc>
      </w:tr>
      <w:tr w:rsidR="00B54399" w14:paraId="623E9161" w14:textId="77777777" w:rsidTr="00EB4A5A">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2020" w:type="dxa"/>
            <w:vAlign w:val="center"/>
          </w:tcPr>
          <w:p w14:paraId="1029A0CE" w14:textId="77777777" w:rsidR="00B54399" w:rsidRPr="001C29F2" w:rsidRDefault="00B54399" w:rsidP="00E62EB4">
            <w:pPr>
              <w:ind w:firstLine="0"/>
              <w:rPr>
                <w:rFonts w:cs="Arial"/>
                <w:b w:val="0"/>
                <w:szCs w:val="18"/>
              </w:rPr>
            </w:pPr>
            <w:r>
              <w:rPr>
                <w:rFonts w:cs="Arial"/>
                <w:b w:val="0"/>
                <w:szCs w:val="18"/>
              </w:rPr>
              <w:lastRenderedPageBreak/>
              <w:t>Solicitud de Fondos</w:t>
            </w:r>
          </w:p>
        </w:tc>
        <w:tc>
          <w:tcPr>
            <w:tcW w:w="2240" w:type="dxa"/>
            <w:vAlign w:val="center"/>
          </w:tcPr>
          <w:p w14:paraId="280ABA55" w14:textId="77777777" w:rsidR="00B54399" w:rsidRPr="001C29F2" w:rsidRDefault="00B54399" w:rsidP="00E62EB4">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Los jueves de cada semana.</w:t>
            </w:r>
          </w:p>
        </w:tc>
        <w:tc>
          <w:tcPr>
            <w:tcW w:w="2100" w:type="dxa"/>
            <w:noWrap/>
            <w:vAlign w:val="center"/>
          </w:tcPr>
          <w:p w14:paraId="3E9B0AE6" w14:textId="77777777" w:rsidR="00B54399" w:rsidRPr="001C29F2" w:rsidRDefault="00B54399" w:rsidP="00EB4A5A">
            <w:pPr>
              <w:jc w:val="center"/>
              <w:cnfStyle w:val="000000100000" w:firstRow="0" w:lastRow="0" w:firstColumn="0" w:lastColumn="0" w:oddVBand="0" w:evenVBand="0" w:oddHBand="1" w:evenHBand="0" w:firstRowFirstColumn="0" w:firstRowLastColumn="0" w:lastRowFirstColumn="0" w:lastRowLastColumn="0"/>
              <w:rPr>
                <w:rFonts w:cs="Arial"/>
                <w:szCs w:val="18"/>
              </w:rPr>
            </w:pPr>
          </w:p>
        </w:tc>
        <w:tc>
          <w:tcPr>
            <w:tcW w:w="1970" w:type="dxa"/>
          </w:tcPr>
          <w:p w14:paraId="5CFDDFFC" w14:textId="77777777" w:rsidR="00B54399" w:rsidRDefault="00B54399" w:rsidP="000A754B">
            <w:pPr>
              <w:ind w:firstLine="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Solicitar fondos para el pago de:</w:t>
            </w:r>
          </w:p>
          <w:p w14:paraId="1286BCDD" w14:textId="77777777" w:rsidR="00B54399" w:rsidRDefault="00B54399">
            <w:pPr>
              <w:cnfStyle w:val="000000100000" w:firstRow="0" w:lastRow="0" w:firstColumn="0" w:lastColumn="0" w:oddVBand="0" w:evenVBand="0" w:oddHBand="1" w:evenHBand="0" w:firstRowFirstColumn="0" w:firstRowLastColumn="0" w:lastRowFirstColumn="0" w:lastRowLastColumn="0"/>
              <w:rPr>
                <w:rFonts w:cs="Arial"/>
                <w:szCs w:val="18"/>
              </w:rPr>
            </w:pPr>
          </w:p>
          <w:p w14:paraId="5608167E" w14:textId="77777777" w:rsidR="00B54399" w:rsidRPr="00FE3A96" w:rsidRDefault="00B54399"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IMSS e Infonavit</w:t>
            </w:r>
          </w:p>
          <w:p w14:paraId="0F53C00F" w14:textId="77777777" w:rsidR="00B54399" w:rsidRPr="00FE3A96" w:rsidRDefault="00B54399"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Pensiones Alimenticias.</w:t>
            </w:r>
          </w:p>
          <w:p w14:paraId="1AFBC296" w14:textId="77777777" w:rsidR="00B54399" w:rsidRPr="00FE3A96" w:rsidRDefault="00B54399"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de préstamos externos.</w:t>
            </w:r>
          </w:p>
          <w:p w14:paraId="4764C4BE" w14:textId="77777777" w:rsidR="00B54399" w:rsidRPr="00FE3A96" w:rsidRDefault="00B54399"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de Fondo Fijo.</w:t>
            </w:r>
          </w:p>
          <w:p w14:paraId="7FDC751A" w14:textId="77777777" w:rsidR="00B54399" w:rsidRPr="00FE3A96" w:rsidRDefault="00B54399"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diferencias de Inventario.</w:t>
            </w:r>
          </w:p>
          <w:p w14:paraId="47855C9B" w14:textId="77777777" w:rsidR="00B54399" w:rsidRPr="001C29F2" w:rsidRDefault="00B54399" w:rsidP="00B54399">
            <w:pPr>
              <w:cnfStyle w:val="000000100000" w:firstRow="0" w:lastRow="0" w:firstColumn="0" w:lastColumn="0" w:oddVBand="0" w:evenVBand="0" w:oddHBand="1" w:evenHBand="0" w:firstRowFirstColumn="0" w:firstRowLastColumn="0" w:lastRowFirstColumn="0" w:lastRowLastColumn="0"/>
              <w:rPr>
                <w:rFonts w:cs="Arial"/>
                <w:szCs w:val="18"/>
              </w:rPr>
            </w:pPr>
          </w:p>
        </w:tc>
      </w:tr>
      <w:tr w:rsidR="003546CF" w14:paraId="03089CBF" w14:textId="77777777" w:rsidTr="00EB4A5A">
        <w:trPr>
          <w:trHeight w:val="2295"/>
        </w:trPr>
        <w:tc>
          <w:tcPr>
            <w:cnfStyle w:val="001000000000" w:firstRow="0" w:lastRow="0" w:firstColumn="1" w:lastColumn="0" w:oddVBand="0" w:evenVBand="0" w:oddHBand="0" w:evenHBand="0" w:firstRowFirstColumn="0" w:firstRowLastColumn="0" w:lastRowFirstColumn="0" w:lastRowLastColumn="0"/>
            <w:tcW w:w="2020" w:type="dxa"/>
            <w:vAlign w:val="center"/>
          </w:tcPr>
          <w:p w14:paraId="155C25BC" w14:textId="77777777" w:rsidR="003546CF" w:rsidRDefault="003546CF" w:rsidP="00E62EB4">
            <w:pPr>
              <w:ind w:firstLine="0"/>
              <w:rPr>
                <w:rFonts w:cs="Arial"/>
                <w:b w:val="0"/>
                <w:szCs w:val="18"/>
              </w:rPr>
            </w:pPr>
            <w:r>
              <w:rPr>
                <w:rFonts w:cs="Arial"/>
                <w:b w:val="0"/>
                <w:szCs w:val="18"/>
              </w:rPr>
              <w:t>Contabilización del pago de Nómina</w:t>
            </w:r>
          </w:p>
        </w:tc>
        <w:tc>
          <w:tcPr>
            <w:tcW w:w="2240" w:type="dxa"/>
            <w:vAlign w:val="center"/>
          </w:tcPr>
          <w:p w14:paraId="0B205B91" w14:textId="77777777" w:rsidR="003546CF" w:rsidRDefault="003546CF" w:rsidP="00E62EB4">
            <w:pPr>
              <w:ind w:firstLine="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1 día después del pago de la nómina</w:t>
            </w:r>
          </w:p>
        </w:tc>
        <w:tc>
          <w:tcPr>
            <w:tcW w:w="2100" w:type="dxa"/>
            <w:noWrap/>
            <w:vAlign w:val="center"/>
          </w:tcPr>
          <w:p w14:paraId="73657AFA" w14:textId="77777777" w:rsidR="003546CF" w:rsidRPr="001C29F2" w:rsidRDefault="003546CF" w:rsidP="00EB4A5A">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1970" w:type="dxa"/>
          </w:tcPr>
          <w:p w14:paraId="172BB698" w14:textId="77777777" w:rsidR="003546CF" w:rsidRDefault="003546CF">
            <w:pPr>
              <w:cnfStyle w:val="000000000000" w:firstRow="0" w:lastRow="0" w:firstColumn="0" w:lastColumn="0" w:oddVBand="0" w:evenVBand="0" w:oddHBand="0" w:evenHBand="0" w:firstRowFirstColumn="0" w:firstRowLastColumn="0" w:lastRowFirstColumn="0" w:lastRowLastColumn="0"/>
              <w:rPr>
                <w:rFonts w:cs="Arial"/>
                <w:szCs w:val="18"/>
              </w:rPr>
            </w:pPr>
          </w:p>
        </w:tc>
      </w:tr>
      <w:tr w:rsidR="003546CF" w14:paraId="16C570C1" w14:textId="77777777" w:rsidTr="00EB4A5A">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2020" w:type="dxa"/>
            <w:vAlign w:val="center"/>
          </w:tcPr>
          <w:p w14:paraId="7C71EF59" w14:textId="77777777" w:rsidR="003546CF" w:rsidRDefault="00643B1D" w:rsidP="000A754B">
            <w:pPr>
              <w:ind w:firstLine="0"/>
              <w:rPr>
                <w:rFonts w:cs="Arial"/>
                <w:b w:val="0"/>
                <w:szCs w:val="18"/>
              </w:rPr>
            </w:pPr>
            <w:r>
              <w:rPr>
                <w:rFonts w:cs="Arial"/>
                <w:b w:val="0"/>
                <w:szCs w:val="18"/>
              </w:rPr>
              <w:t>Solicitud de Recuperaciones</w:t>
            </w:r>
          </w:p>
        </w:tc>
        <w:tc>
          <w:tcPr>
            <w:tcW w:w="2240" w:type="dxa"/>
            <w:vAlign w:val="center"/>
          </w:tcPr>
          <w:p w14:paraId="39F830BB" w14:textId="77777777" w:rsidR="003546CF" w:rsidRPr="00643B1D" w:rsidRDefault="00643B1D" w:rsidP="000A754B">
            <w:pPr>
              <w:ind w:firstLine="0"/>
              <w:cnfStyle w:val="000000100000" w:firstRow="0" w:lastRow="0" w:firstColumn="0" w:lastColumn="0" w:oddVBand="0" w:evenVBand="0" w:oddHBand="1" w:evenHBand="0" w:firstRowFirstColumn="0" w:firstRowLastColumn="0" w:lastRowFirstColumn="0" w:lastRowLastColumn="0"/>
              <w:rPr>
                <w:rFonts w:cs="Arial"/>
                <w:szCs w:val="18"/>
              </w:rPr>
            </w:pPr>
            <w:r w:rsidRPr="00643B1D">
              <w:rPr>
                <w:rFonts w:cs="Arial"/>
                <w:szCs w:val="18"/>
              </w:rPr>
              <w:t>1 día después del pago de la nómina</w:t>
            </w:r>
          </w:p>
        </w:tc>
        <w:tc>
          <w:tcPr>
            <w:tcW w:w="2100" w:type="dxa"/>
            <w:noWrap/>
            <w:vAlign w:val="center"/>
          </w:tcPr>
          <w:p w14:paraId="01724909" w14:textId="77777777" w:rsidR="003546CF" w:rsidRPr="001C29F2" w:rsidRDefault="003546CF" w:rsidP="00EB4A5A">
            <w:pPr>
              <w:jc w:val="center"/>
              <w:cnfStyle w:val="000000100000" w:firstRow="0" w:lastRow="0" w:firstColumn="0" w:lastColumn="0" w:oddVBand="0" w:evenVBand="0" w:oddHBand="1" w:evenHBand="0" w:firstRowFirstColumn="0" w:firstRowLastColumn="0" w:lastRowFirstColumn="0" w:lastRowLastColumn="0"/>
              <w:rPr>
                <w:rFonts w:cs="Arial"/>
                <w:szCs w:val="18"/>
              </w:rPr>
            </w:pPr>
          </w:p>
        </w:tc>
        <w:tc>
          <w:tcPr>
            <w:tcW w:w="1970" w:type="dxa"/>
          </w:tcPr>
          <w:p w14:paraId="18687C3E" w14:textId="77777777" w:rsidR="00643B1D" w:rsidRPr="00FE3A96" w:rsidRDefault="00643B1D"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Pensiones Alimenticias.</w:t>
            </w:r>
          </w:p>
          <w:p w14:paraId="7B73232C" w14:textId="77777777" w:rsidR="00643B1D" w:rsidRPr="00FE3A96" w:rsidRDefault="00643B1D"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de préstamos externos.</w:t>
            </w:r>
          </w:p>
          <w:p w14:paraId="0B1953B9" w14:textId="77777777" w:rsidR="00643B1D" w:rsidRPr="00FE3A96" w:rsidRDefault="00643B1D"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de Fondo Fijo.</w:t>
            </w:r>
          </w:p>
          <w:p w14:paraId="65AD9E52" w14:textId="77777777" w:rsidR="00643B1D" w:rsidRPr="00FE3A96" w:rsidRDefault="00643B1D" w:rsidP="00F45F01">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Arial"/>
                <w:szCs w:val="18"/>
              </w:rPr>
            </w:pPr>
            <w:r w:rsidRPr="00FE3A96">
              <w:rPr>
                <w:rFonts w:cs="Arial"/>
                <w:szCs w:val="18"/>
              </w:rPr>
              <w:t>Recuperaciones diferencias de Inventario.</w:t>
            </w:r>
          </w:p>
          <w:p w14:paraId="509F9FE2" w14:textId="77777777" w:rsidR="003546CF" w:rsidRDefault="003546CF">
            <w:pPr>
              <w:cnfStyle w:val="000000100000" w:firstRow="0" w:lastRow="0" w:firstColumn="0" w:lastColumn="0" w:oddVBand="0" w:evenVBand="0" w:oddHBand="1" w:evenHBand="0" w:firstRowFirstColumn="0" w:firstRowLastColumn="0" w:lastRowFirstColumn="0" w:lastRowLastColumn="0"/>
              <w:rPr>
                <w:rFonts w:cs="Arial"/>
                <w:szCs w:val="18"/>
              </w:rPr>
            </w:pPr>
          </w:p>
        </w:tc>
      </w:tr>
    </w:tbl>
    <w:p w14:paraId="2F8352D0" w14:textId="77777777" w:rsidR="00C24698" w:rsidRDefault="00C24698" w:rsidP="004F0EC8">
      <w:pPr>
        <w:tabs>
          <w:tab w:val="left" w:pos="1766"/>
        </w:tabs>
        <w:ind w:firstLine="0"/>
        <w:jc w:val="both"/>
      </w:pPr>
    </w:p>
    <w:p w14:paraId="5C0CBFF7" w14:textId="77777777" w:rsidR="001442D9" w:rsidRDefault="001442D9" w:rsidP="004F0EC8">
      <w:pPr>
        <w:tabs>
          <w:tab w:val="left" w:pos="1766"/>
        </w:tabs>
        <w:ind w:firstLine="0"/>
        <w:jc w:val="both"/>
      </w:pPr>
    </w:p>
    <w:p w14:paraId="702D4EBA" w14:textId="77777777" w:rsidR="001442D9" w:rsidRDefault="001442D9" w:rsidP="004F0EC8">
      <w:pPr>
        <w:tabs>
          <w:tab w:val="left" w:pos="1766"/>
        </w:tabs>
        <w:ind w:firstLine="0"/>
        <w:jc w:val="both"/>
      </w:pPr>
    </w:p>
    <w:p w14:paraId="15323A45" w14:textId="77777777" w:rsidR="001442D9" w:rsidRDefault="001442D9" w:rsidP="004F0EC8">
      <w:pPr>
        <w:tabs>
          <w:tab w:val="left" w:pos="1766"/>
        </w:tabs>
        <w:ind w:firstLine="0"/>
        <w:jc w:val="both"/>
      </w:pPr>
    </w:p>
    <w:p w14:paraId="42F236EB" w14:textId="77777777" w:rsidR="001442D9" w:rsidRDefault="001442D9" w:rsidP="004F0EC8">
      <w:pPr>
        <w:tabs>
          <w:tab w:val="left" w:pos="1766"/>
        </w:tabs>
        <w:ind w:firstLine="0"/>
        <w:jc w:val="both"/>
      </w:pPr>
    </w:p>
    <w:p w14:paraId="5D5D8363" w14:textId="3FC8BE57" w:rsidR="001442D9" w:rsidRPr="009A0B6B" w:rsidRDefault="00EE6CC0" w:rsidP="001442D9">
      <w:pPr>
        <w:pStyle w:val="Ttulo1"/>
      </w:pPr>
      <w:r>
        <w:t>Pr</w:t>
      </w:r>
      <w:r w:rsidR="001442D9">
        <w:t>ocedimientos de Nómina</w:t>
      </w:r>
    </w:p>
    <w:p w14:paraId="67864561" w14:textId="77777777" w:rsidR="003A214D" w:rsidRPr="003A214D" w:rsidRDefault="003A214D" w:rsidP="003A214D">
      <w:pPr>
        <w:pStyle w:val="Ttulo8"/>
        <w:rPr>
          <w:color w:val="548DD4" w:themeColor="text2" w:themeTint="99"/>
          <w:sz w:val="18"/>
          <w:szCs w:val="18"/>
        </w:rPr>
      </w:pPr>
      <w:r w:rsidRPr="003A214D">
        <w:rPr>
          <w:color w:val="548DD4" w:themeColor="text2" w:themeTint="99"/>
          <w:sz w:val="18"/>
          <w:szCs w:val="18"/>
        </w:rPr>
        <w:t>Solicitud de actualización de Criterios F</w:t>
      </w:r>
      <w:r>
        <w:rPr>
          <w:color w:val="548DD4" w:themeColor="text2" w:themeTint="99"/>
          <w:sz w:val="18"/>
          <w:szCs w:val="18"/>
        </w:rPr>
        <w:t>i</w:t>
      </w:r>
      <w:r w:rsidRPr="003A214D">
        <w:rPr>
          <w:color w:val="548DD4" w:themeColor="text2" w:themeTint="99"/>
          <w:sz w:val="18"/>
          <w:szCs w:val="18"/>
        </w:rPr>
        <w:t>scales</w:t>
      </w:r>
    </w:p>
    <w:p w14:paraId="252080F8" w14:textId="77777777" w:rsidR="001442D9" w:rsidRDefault="001442D9" w:rsidP="004F0EC8">
      <w:pPr>
        <w:tabs>
          <w:tab w:val="left" w:pos="1766"/>
        </w:tabs>
        <w:ind w:firstLine="0"/>
        <w:jc w:val="both"/>
      </w:pPr>
    </w:p>
    <w:p w14:paraId="6B005EB1" w14:textId="77777777" w:rsidR="00E54953" w:rsidRDefault="00E54953" w:rsidP="004F0EC8">
      <w:pPr>
        <w:tabs>
          <w:tab w:val="left" w:pos="1766"/>
        </w:tabs>
        <w:ind w:firstLine="0"/>
        <w:jc w:val="both"/>
      </w:pPr>
    </w:p>
    <w:sectPr w:rsidR="00E54953" w:rsidSect="00270FC1">
      <w:footerReference w:type="even" r:id="rId11"/>
      <w:footerReference w:type="default" r:id="rId12"/>
      <w:pgSz w:w="12240" w:h="15840"/>
      <w:pgMar w:top="1417" w:right="2884" w:bottom="1417"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parmendariz" w:date="2010-11-27T09:44:00Z" w:initials="p">
    <w:p w14:paraId="095E0984" w14:textId="77777777" w:rsidR="005E0B8B" w:rsidRDefault="005E0B8B">
      <w:pPr>
        <w:pStyle w:val="Textocomentario"/>
      </w:pPr>
      <w:r>
        <w:rPr>
          <w:rStyle w:val="Refdecomentario"/>
        </w:rPr>
        <w:annotationRef/>
      </w:r>
      <w:r>
        <w:t>Se modifico</w:t>
      </w:r>
    </w:p>
  </w:comment>
  <w:comment w:id="29" w:author="parmendariz" w:date="2010-11-27T13:59:00Z" w:initials="p">
    <w:p w14:paraId="779FCC1D" w14:textId="77777777" w:rsidR="005E0B8B" w:rsidRDefault="005E0B8B">
      <w:pPr>
        <w:pStyle w:val="Textocomentario"/>
      </w:pPr>
      <w:r>
        <w:rPr>
          <w:rStyle w:val="Refdecomentario"/>
        </w:rPr>
        <w:annotationRef/>
      </w:r>
      <w:r>
        <w:t>Se agrego</w:t>
      </w:r>
    </w:p>
  </w:comment>
  <w:comment w:id="33" w:author="parmendariz" w:date="2010-11-27T14:12:00Z" w:initials="p">
    <w:p w14:paraId="48667975" w14:textId="77777777" w:rsidR="005E0B8B" w:rsidRDefault="005E0B8B">
      <w:pPr>
        <w:pStyle w:val="Textocomentario"/>
      </w:pPr>
      <w:r>
        <w:rPr>
          <w:rStyle w:val="Refdecomentario"/>
        </w:rPr>
        <w:annotationRef/>
      </w:r>
      <w:r>
        <w:t xml:space="preserve">Yo propondría que fuera un por quincena a pesar de ser dos en el año se terminan autorizado y haciendo todo manual fuera del </w:t>
      </w:r>
      <w:proofErr w:type="spellStart"/>
      <w:r>
        <w:t>sistma</w:t>
      </w:r>
      <w:proofErr w:type="spellEnd"/>
      <w:r>
        <w:t>.</w:t>
      </w:r>
    </w:p>
  </w:comment>
  <w:comment w:id="34" w:author="parmendariz" w:date="2010-11-27T14:29:00Z" w:initials="p">
    <w:p w14:paraId="1E4E6056" w14:textId="77777777" w:rsidR="005E0B8B" w:rsidRDefault="005E0B8B">
      <w:pPr>
        <w:pStyle w:val="Textocomentario"/>
      </w:pPr>
      <w:r>
        <w:rPr>
          <w:rStyle w:val="Refdecomentario"/>
        </w:rPr>
        <w:annotationRef/>
      </w:r>
      <w:r>
        <w:t>Se agrego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E0984" w15:done="0"/>
  <w15:commentEx w15:paraId="779FCC1D" w15:done="0"/>
  <w15:commentEx w15:paraId="48667975" w15:done="0"/>
  <w15:commentEx w15:paraId="1E4E605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C891" w14:textId="77777777" w:rsidR="000D61E4" w:rsidRDefault="000D61E4">
      <w:r>
        <w:separator/>
      </w:r>
    </w:p>
  </w:endnote>
  <w:endnote w:type="continuationSeparator" w:id="0">
    <w:p w14:paraId="00AD13AB" w14:textId="77777777" w:rsidR="000D61E4" w:rsidRDefault="000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3E8A" w14:textId="77777777" w:rsidR="005E0B8B" w:rsidRDefault="005E0B8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260309" w14:textId="77777777" w:rsidR="005E0B8B" w:rsidRDefault="005E0B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73"/>
      <w:docPartObj>
        <w:docPartGallery w:val="Page Numbers (Bottom of Page)"/>
        <w:docPartUnique/>
      </w:docPartObj>
    </w:sdtPr>
    <w:sdtContent>
      <w:p w14:paraId="26A4F658" w14:textId="5D4598D9" w:rsidR="005E0B8B" w:rsidRDefault="005E0B8B">
        <w:pPr>
          <w:pStyle w:val="Piedepgina"/>
          <w:jc w:val="right"/>
        </w:pPr>
        <w:r>
          <w:t xml:space="preserve">Página | </w:t>
        </w:r>
        <w:r>
          <w:fldChar w:fldCharType="begin"/>
        </w:r>
        <w:r>
          <w:instrText xml:space="preserve"> PAGE   \* MERGEFORMAT </w:instrText>
        </w:r>
        <w:r>
          <w:fldChar w:fldCharType="separate"/>
        </w:r>
        <w:r w:rsidR="002364C4">
          <w:rPr>
            <w:noProof/>
          </w:rPr>
          <w:t>13</w:t>
        </w:r>
        <w:r>
          <w:rPr>
            <w:noProof/>
          </w:rPr>
          <w:fldChar w:fldCharType="end"/>
        </w:r>
        <w:r>
          <w:t xml:space="preserve"> </w:t>
        </w:r>
      </w:p>
    </w:sdtContent>
  </w:sdt>
  <w:p w14:paraId="218B4BDD" w14:textId="77777777" w:rsidR="005E0B8B" w:rsidRDefault="005E0B8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F5E0" w14:textId="77777777" w:rsidR="000D61E4" w:rsidRDefault="000D61E4">
      <w:r>
        <w:separator/>
      </w:r>
    </w:p>
  </w:footnote>
  <w:footnote w:type="continuationSeparator" w:id="0">
    <w:p w14:paraId="394E50D3" w14:textId="77777777" w:rsidR="000D61E4" w:rsidRDefault="000D6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A25"/>
    <w:multiLevelType w:val="hybridMultilevel"/>
    <w:tmpl w:val="1BA00B1A"/>
    <w:lvl w:ilvl="0" w:tplc="080A0013">
      <w:start w:val="1"/>
      <w:numFmt w:val="upperRoman"/>
      <w:lvlText w:val="%1."/>
      <w:lvlJc w:val="righ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68B44BA"/>
    <w:multiLevelType w:val="hybridMultilevel"/>
    <w:tmpl w:val="BF8854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7064B5"/>
    <w:multiLevelType w:val="hybridMultilevel"/>
    <w:tmpl w:val="E6864066"/>
    <w:lvl w:ilvl="0" w:tplc="85D81CE8">
      <w:start w:val="1"/>
      <w:numFmt w:val="decimal"/>
      <w:lvlText w:val="%1)"/>
      <w:lvlJc w:val="left"/>
      <w:pPr>
        <w:ind w:left="720" w:hanging="360"/>
      </w:pPr>
      <w:rPr>
        <w:rFonts w:ascii="Calibri" w:hAnsi="Calibri" w:cs="Arial" w:hint="default"/>
        <w:sz w:val="18"/>
      </w:rPr>
    </w:lvl>
    <w:lvl w:ilvl="1" w:tplc="004E180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A40E1"/>
    <w:multiLevelType w:val="hybridMultilevel"/>
    <w:tmpl w:val="AB08BB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C6398"/>
    <w:multiLevelType w:val="hybridMultilevel"/>
    <w:tmpl w:val="178A6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512B9C"/>
    <w:multiLevelType w:val="hybridMultilevel"/>
    <w:tmpl w:val="94D8C2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D3C6B1B"/>
    <w:multiLevelType w:val="hybridMultilevel"/>
    <w:tmpl w:val="50DA4696"/>
    <w:lvl w:ilvl="0" w:tplc="4BF2037C">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733486"/>
    <w:multiLevelType w:val="hybridMultilevel"/>
    <w:tmpl w:val="49A805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29B6A92"/>
    <w:multiLevelType w:val="hybridMultilevel"/>
    <w:tmpl w:val="84182CCA"/>
    <w:lvl w:ilvl="0" w:tplc="D5E8A4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52FE0"/>
    <w:multiLevelType w:val="hybridMultilevel"/>
    <w:tmpl w:val="221CF2FC"/>
    <w:lvl w:ilvl="0" w:tplc="CD0E1702">
      <w:start w:val="1"/>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0" w15:restartNumberingAfterBreak="0">
    <w:nsid w:val="144144F5"/>
    <w:multiLevelType w:val="hybridMultilevel"/>
    <w:tmpl w:val="BAC0C6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445D5"/>
    <w:multiLevelType w:val="hybridMultilevel"/>
    <w:tmpl w:val="66589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044BC8"/>
    <w:multiLevelType w:val="hybridMultilevel"/>
    <w:tmpl w:val="988CAD5C"/>
    <w:lvl w:ilvl="0" w:tplc="63B80D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0C0A91"/>
    <w:multiLevelType w:val="hybridMultilevel"/>
    <w:tmpl w:val="2EF4935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E032302"/>
    <w:multiLevelType w:val="hybridMultilevel"/>
    <w:tmpl w:val="F6002030"/>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86D149E"/>
    <w:multiLevelType w:val="hybridMultilevel"/>
    <w:tmpl w:val="40F680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B994EF4"/>
    <w:multiLevelType w:val="hybridMultilevel"/>
    <w:tmpl w:val="706A01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1A2306"/>
    <w:multiLevelType w:val="hybridMultilevel"/>
    <w:tmpl w:val="B33809E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51A7375"/>
    <w:multiLevelType w:val="hybridMultilevel"/>
    <w:tmpl w:val="AB08BB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422EE2"/>
    <w:multiLevelType w:val="hybridMultilevel"/>
    <w:tmpl w:val="24985DF8"/>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5912B5"/>
    <w:multiLevelType w:val="hybridMultilevel"/>
    <w:tmpl w:val="A11636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76B4ED6"/>
    <w:multiLevelType w:val="hybridMultilevel"/>
    <w:tmpl w:val="648CB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0D1E9F"/>
    <w:multiLevelType w:val="hybridMultilevel"/>
    <w:tmpl w:val="D8EA155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15:restartNumberingAfterBreak="0">
    <w:nsid w:val="4660045C"/>
    <w:multiLevelType w:val="hybridMultilevel"/>
    <w:tmpl w:val="C636B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E4081A"/>
    <w:multiLevelType w:val="hybridMultilevel"/>
    <w:tmpl w:val="94680392"/>
    <w:lvl w:ilvl="0" w:tplc="4FC0C740">
      <w:start w:val="1"/>
      <w:numFmt w:val="decimal"/>
      <w:lvlText w:val="%1)"/>
      <w:lvlJc w:val="left"/>
      <w:pPr>
        <w:ind w:left="720" w:hanging="360"/>
      </w:pPr>
      <w:rPr>
        <w:rFonts w:asciiTheme="minorHAnsi" w:hAnsiTheme="minorHAnsi"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F16AD4"/>
    <w:multiLevelType w:val="hybridMultilevel"/>
    <w:tmpl w:val="269A2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A3510"/>
    <w:multiLevelType w:val="hybridMultilevel"/>
    <w:tmpl w:val="EAD0D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A125B8"/>
    <w:multiLevelType w:val="hybridMultilevel"/>
    <w:tmpl w:val="670A65C8"/>
    <w:lvl w:ilvl="0" w:tplc="080A001B">
      <w:start w:val="1"/>
      <w:numFmt w:val="lowerRoman"/>
      <w:lvlText w:val="%1."/>
      <w:lvlJc w:val="righ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1DD593B"/>
    <w:multiLevelType w:val="hybridMultilevel"/>
    <w:tmpl w:val="E6527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CF71FA"/>
    <w:multiLevelType w:val="hybridMultilevel"/>
    <w:tmpl w:val="B102195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BAF1897"/>
    <w:multiLevelType w:val="hybridMultilevel"/>
    <w:tmpl w:val="826005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D647FF"/>
    <w:multiLevelType w:val="hybridMultilevel"/>
    <w:tmpl w:val="B14405F8"/>
    <w:lvl w:ilvl="0" w:tplc="5EA4101C">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322761"/>
    <w:multiLevelType w:val="hybridMultilevel"/>
    <w:tmpl w:val="F2962C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DE36832"/>
    <w:multiLevelType w:val="hybridMultilevel"/>
    <w:tmpl w:val="9E8CE89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0181AAC"/>
    <w:multiLevelType w:val="hybridMultilevel"/>
    <w:tmpl w:val="1AFA46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311232D"/>
    <w:multiLevelType w:val="hybridMultilevel"/>
    <w:tmpl w:val="5762BBAA"/>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6" w15:restartNumberingAfterBreak="0">
    <w:nsid w:val="74A83380"/>
    <w:multiLevelType w:val="hybridMultilevel"/>
    <w:tmpl w:val="FDB21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BF7409"/>
    <w:multiLevelType w:val="hybridMultilevel"/>
    <w:tmpl w:val="89A06AD2"/>
    <w:lvl w:ilvl="0" w:tplc="080A001B">
      <w:start w:val="1"/>
      <w:numFmt w:val="lowerRoman"/>
      <w:lvlText w:val="%1."/>
      <w:lvlJc w:val="righ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22"/>
  </w:num>
  <w:num w:numId="3">
    <w:abstractNumId w:val="8"/>
  </w:num>
  <w:num w:numId="4">
    <w:abstractNumId w:val="24"/>
  </w:num>
  <w:num w:numId="5">
    <w:abstractNumId w:val="6"/>
  </w:num>
  <w:num w:numId="6">
    <w:abstractNumId w:val="33"/>
  </w:num>
  <w:num w:numId="7">
    <w:abstractNumId w:val="31"/>
  </w:num>
  <w:num w:numId="8">
    <w:abstractNumId w:val="34"/>
  </w:num>
  <w:num w:numId="9">
    <w:abstractNumId w:val="2"/>
  </w:num>
  <w:num w:numId="10">
    <w:abstractNumId w:val="17"/>
  </w:num>
  <w:num w:numId="11">
    <w:abstractNumId w:val="35"/>
  </w:num>
  <w:num w:numId="12">
    <w:abstractNumId w:val="4"/>
  </w:num>
  <w:num w:numId="13">
    <w:abstractNumId w:val="25"/>
  </w:num>
  <w:num w:numId="14">
    <w:abstractNumId w:val="36"/>
  </w:num>
  <w:num w:numId="15">
    <w:abstractNumId w:val="11"/>
  </w:num>
  <w:num w:numId="16">
    <w:abstractNumId w:val="28"/>
  </w:num>
  <w:num w:numId="17">
    <w:abstractNumId w:val="26"/>
  </w:num>
  <w:num w:numId="18">
    <w:abstractNumId w:val="21"/>
  </w:num>
  <w:num w:numId="19">
    <w:abstractNumId w:val="23"/>
  </w:num>
  <w:num w:numId="20">
    <w:abstractNumId w:val="1"/>
  </w:num>
  <w:num w:numId="21">
    <w:abstractNumId w:val="16"/>
  </w:num>
  <w:num w:numId="22">
    <w:abstractNumId w:val="29"/>
  </w:num>
  <w:num w:numId="23">
    <w:abstractNumId w:val="20"/>
  </w:num>
  <w:num w:numId="24">
    <w:abstractNumId w:val="30"/>
  </w:num>
  <w:num w:numId="25">
    <w:abstractNumId w:val="3"/>
  </w:num>
  <w:num w:numId="26">
    <w:abstractNumId w:val="32"/>
  </w:num>
  <w:num w:numId="27">
    <w:abstractNumId w:val="15"/>
  </w:num>
  <w:num w:numId="28">
    <w:abstractNumId w:val="18"/>
  </w:num>
  <w:num w:numId="29">
    <w:abstractNumId w:val="7"/>
  </w:num>
  <w:num w:numId="30">
    <w:abstractNumId w:val="9"/>
  </w:num>
  <w:num w:numId="31">
    <w:abstractNumId w:val="10"/>
  </w:num>
  <w:num w:numId="32">
    <w:abstractNumId w:val="5"/>
  </w:num>
  <w:num w:numId="33">
    <w:abstractNumId w:val="19"/>
  </w:num>
  <w:num w:numId="34">
    <w:abstractNumId w:val="37"/>
  </w:num>
  <w:num w:numId="35">
    <w:abstractNumId w:val="27"/>
  </w:num>
  <w:num w:numId="36">
    <w:abstractNumId w:val="0"/>
  </w:num>
  <w:num w:numId="37">
    <w:abstractNumId w:val="14"/>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61"/>
    <w:rsid w:val="00006868"/>
    <w:rsid w:val="0001094B"/>
    <w:rsid w:val="00017846"/>
    <w:rsid w:val="000250DE"/>
    <w:rsid w:val="00025BAC"/>
    <w:rsid w:val="00026633"/>
    <w:rsid w:val="00026725"/>
    <w:rsid w:val="00033E03"/>
    <w:rsid w:val="00042772"/>
    <w:rsid w:val="000519D4"/>
    <w:rsid w:val="000524B8"/>
    <w:rsid w:val="0005466C"/>
    <w:rsid w:val="000552F3"/>
    <w:rsid w:val="00056F43"/>
    <w:rsid w:val="00067BB2"/>
    <w:rsid w:val="00070BF0"/>
    <w:rsid w:val="00072230"/>
    <w:rsid w:val="00080464"/>
    <w:rsid w:val="000808BB"/>
    <w:rsid w:val="00086BBB"/>
    <w:rsid w:val="00087DB8"/>
    <w:rsid w:val="0009380D"/>
    <w:rsid w:val="000A2AB8"/>
    <w:rsid w:val="000A754B"/>
    <w:rsid w:val="000B357B"/>
    <w:rsid w:val="000B7641"/>
    <w:rsid w:val="000C19D0"/>
    <w:rsid w:val="000D1808"/>
    <w:rsid w:val="000D2C66"/>
    <w:rsid w:val="000D3C69"/>
    <w:rsid w:val="000D4C4E"/>
    <w:rsid w:val="000D5FFA"/>
    <w:rsid w:val="000D61E4"/>
    <w:rsid w:val="000F34F3"/>
    <w:rsid w:val="000F3ACD"/>
    <w:rsid w:val="000F55BA"/>
    <w:rsid w:val="000F7ECC"/>
    <w:rsid w:val="001035D5"/>
    <w:rsid w:val="001068AB"/>
    <w:rsid w:val="00114875"/>
    <w:rsid w:val="00114C6B"/>
    <w:rsid w:val="00116243"/>
    <w:rsid w:val="00126A7B"/>
    <w:rsid w:val="001279A7"/>
    <w:rsid w:val="00133677"/>
    <w:rsid w:val="001442D9"/>
    <w:rsid w:val="001531FC"/>
    <w:rsid w:val="00153A32"/>
    <w:rsid w:val="0015536A"/>
    <w:rsid w:val="001655AC"/>
    <w:rsid w:val="00166F68"/>
    <w:rsid w:val="00176281"/>
    <w:rsid w:val="00183E46"/>
    <w:rsid w:val="00194AFA"/>
    <w:rsid w:val="001971C6"/>
    <w:rsid w:val="001A168A"/>
    <w:rsid w:val="001A39A5"/>
    <w:rsid w:val="001A7141"/>
    <w:rsid w:val="001B2ACF"/>
    <w:rsid w:val="001C082C"/>
    <w:rsid w:val="001C259C"/>
    <w:rsid w:val="001C29F2"/>
    <w:rsid w:val="001C5D51"/>
    <w:rsid w:val="001D26A4"/>
    <w:rsid w:val="001D70DC"/>
    <w:rsid w:val="001D77DF"/>
    <w:rsid w:val="001D7889"/>
    <w:rsid w:val="001E08AA"/>
    <w:rsid w:val="001E3D00"/>
    <w:rsid w:val="001F0A7A"/>
    <w:rsid w:val="001F15C6"/>
    <w:rsid w:val="001F1A9D"/>
    <w:rsid w:val="001F2922"/>
    <w:rsid w:val="001F5D12"/>
    <w:rsid w:val="001F6276"/>
    <w:rsid w:val="001F7009"/>
    <w:rsid w:val="00201732"/>
    <w:rsid w:val="00211DE6"/>
    <w:rsid w:val="002123A3"/>
    <w:rsid w:val="00224B95"/>
    <w:rsid w:val="00225590"/>
    <w:rsid w:val="00226037"/>
    <w:rsid w:val="0023006E"/>
    <w:rsid w:val="0023643F"/>
    <w:rsid w:val="002364C4"/>
    <w:rsid w:val="00242162"/>
    <w:rsid w:val="00256D50"/>
    <w:rsid w:val="00261D74"/>
    <w:rsid w:val="00262DE7"/>
    <w:rsid w:val="00265932"/>
    <w:rsid w:val="00270FC1"/>
    <w:rsid w:val="00272E4B"/>
    <w:rsid w:val="002751E0"/>
    <w:rsid w:val="0028001A"/>
    <w:rsid w:val="00280A6E"/>
    <w:rsid w:val="0028193D"/>
    <w:rsid w:val="00282C6F"/>
    <w:rsid w:val="00283F70"/>
    <w:rsid w:val="00284727"/>
    <w:rsid w:val="00284C2D"/>
    <w:rsid w:val="00291997"/>
    <w:rsid w:val="002A02C1"/>
    <w:rsid w:val="002A0407"/>
    <w:rsid w:val="002A0F56"/>
    <w:rsid w:val="002A298B"/>
    <w:rsid w:val="002A603F"/>
    <w:rsid w:val="002B4236"/>
    <w:rsid w:val="002B4DE4"/>
    <w:rsid w:val="002B5BD5"/>
    <w:rsid w:val="002C6083"/>
    <w:rsid w:val="002D3D05"/>
    <w:rsid w:val="002D49E0"/>
    <w:rsid w:val="002D6DB4"/>
    <w:rsid w:val="002F1E0F"/>
    <w:rsid w:val="002F46BD"/>
    <w:rsid w:val="003026BA"/>
    <w:rsid w:val="00310BB1"/>
    <w:rsid w:val="00310D82"/>
    <w:rsid w:val="00332ED9"/>
    <w:rsid w:val="003330DB"/>
    <w:rsid w:val="0034165D"/>
    <w:rsid w:val="00342DE8"/>
    <w:rsid w:val="0034629D"/>
    <w:rsid w:val="00350971"/>
    <w:rsid w:val="00350B49"/>
    <w:rsid w:val="00351CCE"/>
    <w:rsid w:val="003541EC"/>
    <w:rsid w:val="003546CF"/>
    <w:rsid w:val="00360139"/>
    <w:rsid w:val="00362CAF"/>
    <w:rsid w:val="00366755"/>
    <w:rsid w:val="00371C04"/>
    <w:rsid w:val="0037481B"/>
    <w:rsid w:val="003827E5"/>
    <w:rsid w:val="00383010"/>
    <w:rsid w:val="003862CF"/>
    <w:rsid w:val="00390C8C"/>
    <w:rsid w:val="003A214D"/>
    <w:rsid w:val="003A3841"/>
    <w:rsid w:val="003A3D4D"/>
    <w:rsid w:val="003A3F97"/>
    <w:rsid w:val="003C2D4E"/>
    <w:rsid w:val="003C5E13"/>
    <w:rsid w:val="003D2F0A"/>
    <w:rsid w:val="003D3020"/>
    <w:rsid w:val="003D762B"/>
    <w:rsid w:val="003E2CCE"/>
    <w:rsid w:val="003E50B4"/>
    <w:rsid w:val="003F0580"/>
    <w:rsid w:val="003F6280"/>
    <w:rsid w:val="0040153D"/>
    <w:rsid w:val="00402AE2"/>
    <w:rsid w:val="004139E3"/>
    <w:rsid w:val="004220AA"/>
    <w:rsid w:val="0042499C"/>
    <w:rsid w:val="00424F93"/>
    <w:rsid w:val="0042745C"/>
    <w:rsid w:val="004404FE"/>
    <w:rsid w:val="00443352"/>
    <w:rsid w:val="00450561"/>
    <w:rsid w:val="0046492C"/>
    <w:rsid w:val="00464F95"/>
    <w:rsid w:val="004651E2"/>
    <w:rsid w:val="004714A8"/>
    <w:rsid w:val="00481938"/>
    <w:rsid w:val="00483703"/>
    <w:rsid w:val="00487FBA"/>
    <w:rsid w:val="00490D52"/>
    <w:rsid w:val="004939FE"/>
    <w:rsid w:val="004A5C71"/>
    <w:rsid w:val="004A7195"/>
    <w:rsid w:val="004B2587"/>
    <w:rsid w:val="004B282E"/>
    <w:rsid w:val="004B6CC9"/>
    <w:rsid w:val="004C1F3C"/>
    <w:rsid w:val="004C741E"/>
    <w:rsid w:val="004D3A0E"/>
    <w:rsid w:val="004D3AC7"/>
    <w:rsid w:val="004D416D"/>
    <w:rsid w:val="004D5A1F"/>
    <w:rsid w:val="004D6894"/>
    <w:rsid w:val="004D6F9F"/>
    <w:rsid w:val="004D7318"/>
    <w:rsid w:val="004E2E4F"/>
    <w:rsid w:val="004E5654"/>
    <w:rsid w:val="004F0EC8"/>
    <w:rsid w:val="004F2011"/>
    <w:rsid w:val="004F65E4"/>
    <w:rsid w:val="00524E46"/>
    <w:rsid w:val="00526B6F"/>
    <w:rsid w:val="00543571"/>
    <w:rsid w:val="005513D2"/>
    <w:rsid w:val="00554CDC"/>
    <w:rsid w:val="00557219"/>
    <w:rsid w:val="0055731B"/>
    <w:rsid w:val="00560E59"/>
    <w:rsid w:val="00560F22"/>
    <w:rsid w:val="0056383B"/>
    <w:rsid w:val="00566FFC"/>
    <w:rsid w:val="00567877"/>
    <w:rsid w:val="00576610"/>
    <w:rsid w:val="00580363"/>
    <w:rsid w:val="00582ED6"/>
    <w:rsid w:val="005850AD"/>
    <w:rsid w:val="005928F5"/>
    <w:rsid w:val="005964FC"/>
    <w:rsid w:val="005A57FD"/>
    <w:rsid w:val="005A68C0"/>
    <w:rsid w:val="005B6D40"/>
    <w:rsid w:val="005C1346"/>
    <w:rsid w:val="005C2EA7"/>
    <w:rsid w:val="005D1ED0"/>
    <w:rsid w:val="005D22CA"/>
    <w:rsid w:val="005D2B6C"/>
    <w:rsid w:val="005D6895"/>
    <w:rsid w:val="005E025B"/>
    <w:rsid w:val="005E07BF"/>
    <w:rsid w:val="005E0B8B"/>
    <w:rsid w:val="005E1301"/>
    <w:rsid w:val="005E1EA4"/>
    <w:rsid w:val="005E2AC0"/>
    <w:rsid w:val="005E2FAE"/>
    <w:rsid w:val="005E47C1"/>
    <w:rsid w:val="005F0950"/>
    <w:rsid w:val="005F1134"/>
    <w:rsid w:val="005F200C"/>
    <w:rsid w:val="00601FEB"/>
    <w:rsid w:val="0060265B"/>
    <w:rsid w:val="00606574"/>
    <w:rsid w:val="0061188B"/>
    <w:rsid w:val="0062749E"/>
    <w:rsid w:val="00627601"/>
    <w:rsid w:val="006317B6"/>
    <w:rsid w:val="006321D0"/>
    <w:rsid w:val="00637572"/>
    <w:rsid w:val="00643B1D"/>
    <w:rsid w:val="006537A4"/>
    <w:rsid w:val="00653806"/>
    <w:rsid w:val="006607B8"/>
    <w:rsid w:val="0066431A"/>
    <w:rsid w:val="006663C2"/>
    <w:rsid w:val="00681699"/>
    <w:rsid w:val="006830A0"/>
    <w:rsid w:val="006835B3"/>
    <w:rsid w:val="00684794"/>
    <w:rsid w:val="00690971"/>
    <w:rsid w:val="0069103D"/>
    <w:rsid w:val="00696F24"/>
    <w:rsid w:val="00696FCE"/>
    <w:rsid w:val="006A51AC"/>
    <w:rsid w:val="006B4B7F"/>
    <w:rsid w:val="006C5980"/>
    <w:rsid w:val="006D04F6"/>
    <w:rsid w:val="006D12C1"/>
    <w:rsid w:val="006D481B"/>
    <w:rsid w:val="006D5154"/>
    <w:rsid w:val="006D6C14"/>
    <w:rsid w:val="006D78B0"/>
    <w:rsid w:val="006D790A"/>
    <w:rsid w:val="006E7246"/>
    <w:rsid w:val="006F0426"/>
    <w:rsid w:val="006F2981"/>
    <w:rsid w:val="007028EC"/>
    <w:rsid w:val="0070658A"/>
    <w:rsid w:val="00710C2B"/>
    <w:rsid w:val="00711590"/>
    <w:rsid w:val="00711971"/>
    <w:rsid w:val="00711EA7"/>
    <w:rsid w:val="00720F12"/>
    <w:rsid w:val="0072293E"/>
    <w:rsid w:val="007317F4"/>
    <w:rsid w:val="00741E2A"/>
    <w:rsid w:val="00742BD3"/>
    <w:rsid w:val="00745BF3"/>
    <w:rsid w:val="0074741B"/>
    <w:rsid w:val="00747444"/>
    <w:rsid w:val="00761851"/>
    <w:rsid w:val="007620F3"/>
    <w:rsid w:val="007624C3"/>
    <w:rsid w:val="007639AE"/>
    <w:rsid w:val="00763E60"/>
    <w:rsid w:val="00770AE2"/>
    <w:rsid w:val="00772291"/>
    <w:rsid w:val="00784EB5"/>
    <w:rsid w:val="007908F0"/>
    <w:rsid w:val="007A1F90"/>
    <w:rsid w:val="007B1BD3"/>
    <w:rsid w:val="007B3D52"/>
    <w:rsid w:val="007B4961"/>
    <w:rsid w:val="007C00EB"/>
    <w:rsid w:val="007C0E0A"/>
    <w:rsid w:val="007C2C85"/>
    <w:rsid w:val="007C3060"/>
    <w:rsid w:val="007C35FE"/>
    <w:rsid w:val="007C454D"/>
    <w:rsid w:val="007D5F48"/>
    <w:rsid w:val="007D6BB3"/>
    <w:rsid w:val="007D6D17"/>
    <w:rsid w:val="007E0D32"/>
    <w:rsid w:val="007F12B1"/>
    <w:rsid w:val="007F3332"/>
    <w:rsid w:val="00800A09"/>
    <w:rsid w:val="00806A12"/>
    <w:rsid w:val="00806B5F"/>
    <w:rsid w:val="0080748B"/>
    <w:rsid w:val="00810536"/>
    <w:rsid w:val="00815569"/>
    <w:rsid w:val="008159B5"/>
    <w:rsid w:val="00817A1A"/>
    <w:rsid w:val="008201F2"/>
    <w:rsid w:val="00821861"/>
    <w:rsid w:val="0082408E"/>
    <w:rsid w:val="00824E07"/>
    <w:rsid w:val="00824FD3"/>
    <w:rsid w:val="00826588"/>
    <w:rsid w:val="008277F5"/>
    <w:rsid w:val="0083094F"/>
    <w:rsid w:val="00834C31"/>
    <w:rsid w:val="0083504B"/>
    <w:rsid w:val="00837912"/>
    <w:rsid w:val="00844ABC"/>
    <w:rsid w:val="0084546B"/>
    <w:rsid w:val="008472C9"/>
    <w:rsid w:val="0085412E"/>
    <w:rsid w:val="0086279B"/>
    <w:rsid w:val="00865AD3"/>
    <w:rsid w:val="00873731"/>
    <w:rsid w:val="0087498F"/>
    <w:rsid w:val="00876D4D"/>
    <w:rsid w:val="00881498"/>
    <w:rsid w:val="0088655D"/>
    <w:rsid w:val="008A4D52"/>
    <w:rsid w:val="008A681E"/>
    <w:rsid w:val="008B4281"/>
    <w:rsid w:val="008B4EB5"/>
    <w:rsid w:val="008B6F6B"/>
    <w:rsid w:val="008C591E"/>
    <w:rsid w:val="008C7735"/>
    <w:rsid w:val="008D10F1"/>
    <w:rsid w:val="008E23BE"/>
    <w:rsid w:val="008F078F"/>
    <w:rsid w:val="008F24C5"/>
    <w:rsid w:val="008F2D26"/>
    <w:rsid w:val="008F3BBF"/>
    <w:rsid w:val="008F6A35"/>
    <w:rsid w:val="00912779"/>
    <w:rsid w:val="009135B8"/>
    <w:rsid w:val="009261B6"/>
    <w:rsid w:val="009343C6"/>
    <w:rsid w:val="0094361C"/>
    <w:rsid w:val="00947986"/>
    <w:rsid w:val="009547BC"/>
    <w:rsid w:val="0096016E"/>
    <w:rsid w:val="00961BCD"/>
    <w:rsid w:val="00965C34"/>
    <w:rsid w:val="009670EE"/>
    <w:rsid w:val="00973E3D"/>
    <w:rsid w:val="0097505F"/>
    <w:rsid w:val="00977075"/>
    <w:rsid w:val="00982702"/>
    <w:rsid w:val="00983694"/>
    <w:rsid w:val="009841A4"/>
    <w:rsid w:val="00984D53"/>
    <w:rsid w:val="00987B75"/>
    <w:rsid w:val="00993309"/>
    <w:rsid w:val="009934AB"/>
    <w:rsid w:val="009A0B6B"/>
    <w:rsid w:val="009A1193"/>
    <w:rsid w:val="009A33D3"/>
    <w:rsid w:val="009A37DA"/>
    <w:rsid w:val="009B41D8"/>
    <w:rsid w:val="009B5C8A"/>
    <w:rsid w:val="009B74FA"/>
    <w:rsid w:val="009C1F95"/>
    <w:rsid w:val="009E29EA"/>
    <w:rsid w:val="009E3AFE"/>
    <w:rsid w:val="009F6CE2"/>
    <w:rsid w:val="00A018EC"/>
    <w:rsid w:val="00A16131"/>
    <w:rsid w:val="00A17F3E"/>
    <w:rsid w:val="00A21A99"/>
    <w:rsid w:val="00A327FE"/>
    <w:rsid w:val="00A34063"/>
    <w:rsid w:val="00A35DBE"/>
    <w:rsid w:val="00A3620A"/>
    <w:rsid w:val="00A40802"/>
    <w:rsid w:val="00A41D67"/>
    <w:rsid w:val="00A42E87"/>
    <w:rsid w:val="00A46C48"/>
    <w:rsid w:val="00A478D9"/>
    <w:rsid w:val="00A579F7"/>
    <w:rsid w:val="00A62C38"/>
    <w:rsid w:val="00A62C43"/>
    <w:rsid w:val="00A63494"/>
    <w:rsid w:val="00A6491F"/>
    <w:rsid w:val="00A65534"/>
    <w:rsid w:val="00A6672A"/>
    <w:rsid w:val="00A6797F"/>
    <w:rsid w:val="00A67D8C"/>
    <w:rsid w:val="00A7118F"/>
    <w:rsid w:val="00A75569"/>
    <w:rsid w:val="00A769BD"/>
    <w:rsid w:val="00A77FFE"/>
    <w:rsid w:val="00A80D07"/>
    <w:rsid w:val="00A81335"/>
    <w:rsid w:val="00A8156D"/>
    <w:rsid w:val="00A873E2"/>
    <w:rsid w:val="00A94ACC"/>
    <w:rsid w:val="00AA0C22"/>
    <w:rsid w:val="00AB53A9"/>
    <w:rsid w:val="00AB6E35"/>
    <w:rsid w:val="00AC6E36"/>
    <w:rsid w:val="00AD438F"/>
    <w:rsid w:val="00AD5958"/>
    <w:rsid w:val="00AD6B8B"/>
    <w:rsid w:val="00AD7F8F"/>
    <w:rsid w:val="00AE4888"/>
    <w:rsid w:val="00AF08F8"/>
    <w:rsid w:val="00AF2493"/>
    <w:rsid w:val="00AF3101"/>
    <w:rsid w:val="00AF6685"/>
    <w:rsid w:val="00B04FD8"/>
    <w:rsid w:val="00B05F8E"/>
    <w:rsid w:val="00B16A08"/>
    <w:rsid w:val="00B32DF8"/>
    <w:rsid w:val="00B40A2F"/>
    <w:rsid w:val="00B445D1"/>
    <w:rsid w:val="00B5115A"/>
    <w:rsid w:val="00B54399"/>
    <w:rsid w:val="00B5697B"/>
    <w:rsid w:val="00B56DFB"/>
    <w:rsid w:val="00B646CD"/>
    <w:rsid w:val="00B65E5E"/>
    <w:rsid w:val="00B66D1C"/>
    <w:rsid w:val="00B7263D"/>
    <w:rsid w:val="00B73021"/>
    <w:rsid w:val="00B73D21"/>
    <w:rsid w:val="00B758DF"/>
    <w:rsid w:val="00B85728"/>
    <w:rsid w:val="00B86BEF"/>
    <w:rsid w:val="00BA097A"/>
    <w:rsid w:val="00BA1DFF"/>
    <w:rsid w:val="00BA5926"/>
    <w:rsid w:val="00BA6F73"/>
    <w:rsid w:val="00BA70D4"/>
    <w:rsid w:val="00BB016F"/>
    <w:rsid w:val="00BC1972"/>
    <w:rsid w:val="00BC1D5C"/>
    <w:rsid w:val="00BC4039"/>
    <w:rsid w:val="00BC4F3D"/>
    <w:rsid w:val="00BC79BE"/>
    <w:rsid w:val="00BE1D71"/>
    <w:rsid w:val="00BE7684"/>
    <w:rsid w:val="00BF48A5"/>
    <w:rsid w:val="00C000B7"/>
    <w:rsid w:val="00C0019E"/>
    <w:rsid w:val="00C00E86"/>
    <w:rsid w:val="00C01065"/>
    <w:rsid w:val="00C020AA"/>
    <w:rsid w:val="00C059FA"/>
    <w:rsid w:val="00C1259E"/>
    <w:rsid w:val="00C1457B"/>
    <w:rsid w:val="00C154D2"/>
    <w:rsid w:val="00C16FCC"/>
    <w:rsid w:val="00C24698"/>
    <w:rsid w:val="00C264DF"/>
    <w:rsid w:val="00C50761"/>
    <w:rsid w:val="00C52AF0"/>
    <w:rsid w:val="00C666FA"/>
    <w:rsid w:val="00C66ADC"/>
    <w:rsid w:val="00C75332"/>
    <w:rsid w:val="00C77555"/>
    <w:rsid w:val="00C842F5"/>
    <w:rsid w:val="00C8518C"/>
    <w:rsid w:val="00C8605F"/>
    <w:rsid w:val="00C923A8"/>
    <w:rsid w:val="00C97383"/>
    <w:rsid w:val="00CA2872"/>
    <w:rsid w:val="00CA45D3"/>
    <w:rsid w:val="00CA558A"/>
    <w:rsid w:val="00CB5FA7"/>
    <w:rsid w:val="00CD111B"/>
    <w:rsid w:val="00CD4FAE"/>
    <w:rsid w:val="00CE21F8"/>
    <w:rsid w:val="00CF5683"/>
    <w:rsid w:val="00D11BA0"/>
    <w:rsid w:val="00D22141"/>
    <w:rsid w:val="00D228D2"/>
    <w:rsid w:val="00D23188"/>
    <w:rsid w:val="00D3067B"/>
    <w:rsid w:val="00D3445D"/>
    <w:rsid w:val="00D3486D"/>
    <w:rsid w:val="00D361E5"/>
    <w:rsid w:val="00D470A5"/>
    <w:rsid w:val="00D51D6C"/>
    <w:rsid w:val="00D53B4B"/>
    <w:rsid w:val="00D558C1"/>
    <w:rsid w:val="00D629D9"/>
    <w:rsid w:val="00D64BD6"/>
    <w:rsid w:val="00D659FE"/>
    <w:rsid w:val="00D703BA"/>
    <w:rsid w:val="00D72528"/>
    <w:rsid w:val="00D75986"/>
    <w:rsid w:val="00D820A7"/>
    <w:rsid w:val="00D833E9"/>
    <w:rsid w:val="00D86ADE"/>
    <w:rsid w:val="00D923C8"/>
    <w:rsid w:val="00D93950"/>
    <w:rsid w:val="00DA48F9"/>
    <w:rsid w:val="00DB11F4"/>
    <w:rsid w:val="00DB4249"/>
    <w:rsid w:val="00DB5C25"/>
    <w:rsid w:val="00DB757F"/>
    <w:rsid w:val="00DC20C3"/>
    <w:rsid w:val="00DD2F2C"/>
    <w:rsid w:val="00DD5E97"/>
    <w:rsid w:val="00DD6704"/>
    <w:rsid w:val="00DE3B5C"/>
    <w:rsid w:val="00DE4AF3"/>
    <w:rsid w:val="00DF69D1"/>
    <w:rsid w:val="00DF7857"/>
    <w:rsid w:val="00E015EF"/>
    <w:rsid w:val="00E14D72"/>
    <w:rsid w:val="00E15F8D"/>
    <w:rsid w:val="00E26146"/>
    <w:rsid w:val="00E27070"/>
    <w:rsid w:val="00E3769E"/>
    <w:rsid w:val="00E443B5"/>
    <w:rsid w:val="00E5122A"/>
    <w:rsid w:val="00E54953"/>
    <w:rsid w:val="00E62EB4"/>
    <w:rsid w:val="00E631EE"/>
    <w:rsid w:val="00E7025F"/>
    <w:rsid w:val="00E73656"/>
    <w:rsid w:val="00E7445F"/>
    <w:rsid w:val="00E91402"/>
    <w:rsid w:val="00E931F7"/>
    <w:rsid w:val="00E93BB7"/>
    <w:rsid w:val="00EA5018"/>
    <w:rsid w:val="00EB0D99"/>
    <w:rsid w:val="00EB379E"/>
    <w:rsid w:val="00EB4A5A"/>
    <w:rsid w:val="00EB58FB"/>
    <w:rsid w:val="00EC5FD4"/>
    <w:rsid w:val="00ED275A"/>
    <w:rsid w:val="00ED3F95"/>
    <w:rsid w:val="00EE1AE8"/>
    <w:rsid w:val="00EE282B"/>
    <w:rsid w:val="00EE5D4A"/>
    <w:rsid w:val="00EE6CC0"/>
    <w:rsid w:val="00EF2960"/>
    <w:rsid w:val="00F10167"/>
    <w:rsid w:val="00F108C2"/>
    <w:rsid w:val="00F10AC7"/>
    <w:rsid w:val="00F12026"/>
    <w:rsid w:val="00F14467"/>
    <w:rsid w:val="00F14CC2"/>
    <w:rsid w:val="00F24EDC"/>
    <w:rsid w:val="00F312FE"/>
    <w:rsid w:val="00F349EE"/>
    <w:rsid w:val="00F34E5A"/>
    <w:rsid w:val="00F366B6"/>
    <w:rsid w:val="00F4390B"/>
    <w:rsid w:val="00F45690"/>
    <w:rsid w:val="00F45F01"/>
    <w:rsid w:val="00F54928"/>
    <w:rsid w:val="00F5630F"/>
    <w:rsid w:val="00F62B45"/>
    <w:rsid w:val="00F667BD"/>
    <w:rsid w:val="00F81420"/>
    <w:rsid w:val="00F859BD"/>
    <w:rsid w:val="00F92E96"/>
    <w:rsid w:val="00F945CA"/>
    <w:rsid w:val="00F957A9"/>
    <w:rsid w:val="00F97A05"/>
    <w:rsid w:val="00FB3548"/>
    <w:rsid w:val="00FB6CA2"/>
    <w:rsid w:val="00FC04CF"/>
    <w:rsid w:val="00FC1D2C"/>
    <w:rsid w:val="00FC2DDC"/>
    <w:rsid w:val="00FC327B"/>
    <w:rsid w:val="00FC4411"/>
    <w:rsid w:val="00FD1A66"/>
    <w:rsid w:val="00FD228C"/>
    <w:rsid w:val="00FD2D14"/>
    <w:rsid w:val="00FE0AD8"/>
    <w:rsid w:val="00FE2554"/>
    <w:rsid w:val="00FE268A"/>
    <w:rsid w:val="00FE3A96"/>
    <w:rsid w:val="00FE4C3A"/>
    <w:rsid w:val="00FE4C54"/>
    <w:rsid w:val="00FF08B4"/>
    <w:rsid w:val="00FF1AEB"/>
    <w:rsid w:val="00FF1FE0"/>
    <w:rsid w:val="00FF5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71AC72"/>
  <w15:docId w15:val="{E2B72CB0-ACD8-4F77-978E-5DC9BD3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C8"/>
    <w:rPr>
      <w:sz w:val="18"/>
      <w:lang w:val="es-MX"/>
    </w:rPr>
  </w:style>
  <w:style w:type="paragraph" w:styleId="Ttulo1">
    <w:name w:val="heading 1"/>
    <w:basedOn w:val="Normal"/>
    <w:next w:val="Normal"/>
    <w:link w:val="Ttulo1Car"/>
    <w:uiPriority w:val="9"/>
    <w:qFormat/>
    <w:rsid w:val="009A0B6B"/>
    <w:pP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9A0B6B"/>
    <w:pPr>
      <w:spacing w:before="200" w:after="80"/>
      <w:ind w:firstLine="0"/>
      <w:outlineLvl w:val="1"/>
    </w:pPr>
    <w:rPr>
      <w:rFonts w:asciiTheme="majorHAnsi" w:eastAsiaTheme="majorEastAsia" w:hAnsiTheme="majorHAnsi" w:cstheme="majorBidi"/>
      <w:color w:val="365F91" w:themeColor="accent1" w:themeShade="BF"/>
      <w:sz w:val="20"/>
      <w:szCs w:val="24"/>
    </w:rPr>
  </w:style>
  <w:style w:type="paragraph" w:styleId="Ttulo3">
    <w:name w:val="heading 3"/>
    <w:basedOn w:val="Normal"/>
    <w:next w:val="Normal"/>
    <w:link w:val="Ttulo3Car"/>
    <w:uiPriority w:val="9"/>
    <w:unhideWhenUsed/>
    <w:qFormat/>
    <w:rsid w:val="009B74F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unhideWhenUsed/>
    <w:qFormat/>
    <w:rsid w:val="009B74F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unhideWhenUsed/>
    <w:qFormat/>
    <w:rsid w:val="009B74FA"/>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unhideWhenUsed/>
    <w:qFormat/>
    <w:rsid w:val="009B74FA"/>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unhideWhenUsed/>
    <w:qFormat/>
    <w:rsid w:val="009B74F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unhideWhenUsed/>
    <w:qFormat/>
    <w:rsid w:val="009B74F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unhideWhenUsed/>
    <w:qFormat/>
    <w:rsid w:val="009B74F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70AE2"/>
    <w:pPr>
      <w:tabs>
        <w:tab w:val="center" w:pos="4419"/>
        <w:tab w:val="right" w:pos="8838"/>
      </w:tabs>
    </w:pPr>
  </w:style>
  <w:style w:type="character" w:styleId="Nmerodepgina">
    <w:name w:val="page number"/>
    <w:basedOn w:val="Fuentedeprrafopredeter"/>
    <w:rsid w:val="00770AE2"/>
    <w:rPr>
      <w:rFonts w:cs="Times New Roman"/>
    </w:rPr>
  </w:style>
  <w:style w:type="paragraph" w:styleId="Encabezado">
    <w:name w:val="header"/>
    <w:basedOn w:val="Normal"/>
    <w:rsid w:val="00770AE2"/>
    <w:pPr>
      <w:tabs>
        <w:tab w:val="center" w:pos="4419"/>
        <w:tab w:val="right" w:pos="8838"/>
      </w:tabs>
    </w:pPr>
  </w:style>
  <w:style w:type="character" w:styleId="Hipervnculo">
    <w:name w:val="Hyperlink"/>
    <w:basedOn w:val="Fuentedeprrafopredeter"/>
    <w:uiPriority w:val="99"/>
    <w:rsid w:val="00770AE2"/>
    <w:rPr>
      <w:rFonts w:cs="Times New Roman"/>
      <w:color w:val="0000FF"/>
      <w:u w:val="single"/>
    </w:rPr>
  </w:style>
  <w:style w:type="paragraph" w:styleId="Textoindependiente">
    <w:name w:val="Body Text"/>
    <w:basedOn w:val="Normal"/>
    <w:rsid w:val="00770AE2"/>
    <w:pPr>
      <w:jc w:val="both"/>
    </w:pPr>
    <w:rPr>
      <w:rFonts w:ascii="Arial" w:hAnsi="Arial" w:cs="Arial"/>
      <w:sz w:val="20"/>
    </w:rPr>
  </w:style>
  <w:style w:type="paragraph" w:styleId="Textoindependiente2">
    <w:name w:val="Body Text 2"/>
    <w:basedOn w:val="Normal"/>
    <w:rsid w:val="00770AE2"/>
    <w:pPr>
      <w:jc w:val="both"/>
    </w:pPr>
    <w:rPr>
      <w:rFonts w:ascii="Arial" w:hAnsi="Arial" w:cs="Arial"/>
      <w:b/>
    </w:rPr>
  </w:style>
  <w:style w:type="character" w:styleId="Hipervnculovisitado">
    <w:name w:val="FollowedHyperlink"/>
    <w:basedOn w:val="Fuentedeprrafopredeter"/>
    <w:rsid w:val="00770AE2"/>
    <w:rPr>
      <w:rFonts w:cs="Times New Roman"/>
      <w:color w:val="800080"/>
      <w:u w:val="single"/>
    </w:rPr>
  </w:style>
  <w:style w:type="paragraph" w:styleId="Textoindependiente3">
    <w:name w:val="Body Text 3"/>
    <w:basedOn w:val="Normal"/>
    <w:rsid w:val="00770AE2"/>
    <w:rPr>
      <w:rFonts w:ascii="Arial" w:hAnsi="Arial" w:cs="Arial"/>
      <w:sz w:val="16"/>
      <w14:shadow w14:blurRad="50800" w14:dist="38100" w14:dir="2700000" w14:sx="100000" w14:sy="100000" w14:kx="0" w14:ky="0" w14:algn="tl">
        <w14:srgbClr w14:val="000000">
          <w14:alpha w14:val="60000"/>
        </w14:srgbClr>
      </w14:shadow>
    </w:rPr>
  </w:style>
  <w:style w:type="paragraph" w:customStyle="1" w:styleId="xl25">
    <w:name w:val="xl25"/>
    <w:basedOn w:val="Normal"/>
    <w:rsid w:val="00770AE2"/>
    <w:pPr>
      <w:shd w:val="clear" w:color="auto" w:fill="C0C0C0"/>
      <w:spacing w:before="100" w:after="100"/>
    </w:pPr>
    <w:rPr>
      <w:rFonts w:eastAsia="Arial Unicode MS"/>
      <w:b/>
      <w:color w:val="FF0000"/>
    </w:rPr>
  </w:style>
  <w:style w:type="paragraph" w:customStyle="1" w:styleId="xl26">
    <w:name w:val="xl26"/>
    <w:basedOn w:val="Normal"/>
    <w:rsid w:val="00770AE2"/>
    <w:pPr>
      <w:spacing w:before="100" w:after="100"/>
      <w:jc w:val="center"/>
    </w:pPr>
    <w:rPr>
      <w:rFonts w:eastAsia="Arial Unicode MS"/>
      <w:b/>
      <w:color w:val="0000FF"/>
    </w:rPr>
  </w:style>
  <w:style w:type="paragraph" w:customStyle="1" w:styleId="xl27">
    <w:name w:val="xl27"/>
    <w:basedOn w:val="Normal"/>
    <w:rsid w:val="00770AE2"/>
    <w:pPr>
      <w:spacing w:before="100" w:after="100"/>
    </w:pPr>
    <w:rPr>
      <w:rFonts w:eastAsia="Arial Unicode MS"/>
      <w:b/>
      <w:color w:val="0000FF"/>
    </w:rPr>
  </w:style>
  <w:style w:type="paragraph" w:customStyle="1" w:styleId="xl28">
    <w:name w:val="xl28"/>
    <w:basedOn w:val="Normal"/>
    <w:rsid w:val="00770AE2"/>
    <w:pPr>
      <w:spacing w:before="100" w:after="100"/>
    </w:pPr>
    <w:rPr>
      <w:rFonts w:ascii="Tahoma" w:eastAsia="Arial Unicode MS" w:hAnsi="Tahoma"/>
      <w:b/>
    </w:rPr>
  </w:style>
  <w:style w:type="paragraph" w:customStyle="1" w:styleId="xl29">
    <w:name w:val="xl29"/>
    <w:basedOn w:val="Normal"/>
    <w:rsid w:val="00770AE2"/>
    <w:pPr>
      <w:spacing w:before="100" w:after="100"/>
    </w:pPr>
    <w:rPr>
      <w:rFonts w:ascii="Tahoma" w:eastAsia="Arial Unicode MS" w:hAnsi="Tahoma"/>
    </w:rPr>
  </w:style>
  <w:style w:type="paragraph" w:customStyle="1" w:styleId="xl30">
    <w:name w:val="xl30"/>
    <w:basedOn w:val="Normal"/>
    <w:rsid w:val="00770AE2"/>
    <w:pPr>
      <w:spacing w:before="100" w:after="100"/>
    </w:pPr>
    <w:rPr>
      <w:rFonts w:ascii="Tahoma" w:eastAsia="Arial Unicode MS" w:hAnsi="Tahoma"/>
      <w:b/>
    </w:rPr>
  </w:style>
  <w:style w:type="paragraph" w:customStyle="1" w:styleId="xl31">
    <w:name w:val="xl31"/>
    <w:basedOn w:val="Normal"/>
    <w:rsid w:val="00770AE2"/>
    <w:pPr>
      <w:pBdr>
        <w:top w:val="single" w:sz="4" w:space="0" w:color="auto"/>
        <w:left w:val="single" w:sz="4" w:space="0" w:color="auto"/>
      </w:pBdr>
      <w:spacing w:before="100" w:after="100"/>
    </w:pPr>
    <w:rPr>
      <w:rFonts w:ascii="Tahoma" w:eastAsia="Arial Unicode MS" w:hAnsi="Tahoma"/>
      <w:b/>
      <w:sz w:val="16"/>
    </w:rPr>
  </w:style>
  <w:style w:type="paragraph" w:customStyle="1" w:styleId="xl32">
    <w:name w:val="xl32"/>
    <w:basedOn w:val="Normal"/>
    <w:rsid w:val="00770AE2"/>
    <w:pPr>
      <w:pBdr>
        <w:top w:val="single" w:sz="4" w:space="0" w:color="auto"/>
      </w:pBdr>
      <w:spacing w:before="100" w:after="100"/>
      <w:jc w:val="center"/>
    </w:pPr>
    <w:rPr>
      <w:rFonts w:ascii="Tahoma" w:eastAsia="Arial Unicode MS" w:hAnsi="Tahoma"/>
      <w:b/>
      <w:sz w:val="16"/>
    </w:rPr>
  </w:style>
  <w:style w:type="paragraph" w:customStyle="1" w:styleId="xl33">
    <w:name w:val="xl33"/>
    <w:basedOn w:val="Normal"/>
    <w:rsid w:val="00770AE2"/>
    <w:pPr>
      <w:pBdr>
        <w:top w:val="single" w:sz="4" w:space="0" w:color="auto"/>
      </w:pBdr>
      <w:spacing w:before="100" w:after="100"/>
    </w:pPr>
    <w:rPr>
      <w:rFonts w:ascii="Tahoma" w:eastAsia="Arial Unicode MS" w:hAnsi="Tahoma"/>
      <w:b/>
      <w:sz w:val="16"/>
    </w:rPr>
  </w:style>
  <w:style w:type="paragraph" w:customStyle="1" w:styleId="xl34">
    <w:name w:val="xl34"/>
    <w:basedOn w:val="Normal"/>
    <w:rsid w:val="00770AE2"/>
    <w:pPr>
      <w:pBdr>
        <w:left w:val="single" w:sz="4" w:space="0" w:color="auto"/>
        <w:bottom w:val="single" w:sz="4" w:space="0" w:color="auto"/>
      </w:pBdr>
      <w:spacing w:before="100" w:after="100"/>
    </w:pPr>
    <w:rPr>
      <w:rFonts w:ascii="Tahoma" w:eastAsia="Arial Unicode MS" w:hAnsi="Tahoma"/>
      <w:b/>
      <w:sz w:val="16"/>
    </w:rPr>
  </w:style>
  <w:style w:type="paragraph" w:customStyle="1" w:styleId="xl35">
    <w:name w:val="xl35"/>
    <w:basedOn w:val="Normal"/>
    <w:rsid w:val="00770AE2"/>
    <w:pPr>
      <w:pBdr>
        <w:bottom w:val="single" w:sz="4" w:space="0" w:color="auto"/>
      </w:pBdr>
      <w:spacing w:before="100" w:after="100"/>
    </w:pPr>
    <w:rPr>
      <w:rFonts w:ascii="Tahoma" w:eastAsia="Arial Unicode MS" w:hAnsi="Tahoma"/>
      <w:b/>
      <w:sz w:val="16"/>
    </w:rPr>
  </w:style>
  <w:style w:type="paragraph" w:customStyle="1" w:styleId="xl36">
    <w:name w:val="xl36"/>
    <w:basedOn w:val="Normal"/>
    <w:rsid w:val="00770AE2"/>
    <w:pPr>
      <w:pBdr>
        <w:top w:val="single" w:sz="4" w:space="0" w:color="auto"/>
      </w:pBdr>
      <w:spacing w:before="100" w:after="100"/>
    </w:pPr>
    <w:rPr>
      <w:rFonts w:ascii="Tahoma" w:eastAsia="Arial Unicode MS" w:hAnsi="Tahoma"/>
      <w:b/>
      <w:sz w:val="16"/>
    </w:rPr>
  </w:style>
  <w:style w:type="paragraph" w:customStyle="1" w:styleId="xl37">
    <w:name w:val="xl37"/>
    <w:basedOn w:val="Normal"/>
    <w:rsid w:val="00770AE2"/>
    <w:pPr>
      <w:pBdr>
        <w:top w:val="single" w:sz="4" w:space="0" w:color="auto"/>
        <w:left w:val="single" w:sz="4" w:space="0" w:color="auto"/>
      </w:pBdr>
      <w:spacing w:before="100" w:after="100"/>
    </w:pPr>
    <w:rPr>
      <w:rFonts w:ascii="Arial" w:eastAsia="Arial Unicode MS" w:hAnsi="Arial"/>
      <w:b/>
      <w:sz w:val="16"/>
    </w:rPr>
  </w:style>
  <w:style w:type="paragraph" w:customStyle="1" w:styleId="xl38">
    <w:name w:val="xl38"/>
    <w:basedOn w:val="Normal"/>
    <w:rsid w:val="00770AE2"/>
    <w:pPr>
      <w:pBdr>
        <w:top w:val="single" w:sz="4" w:space="0" w:color="auto"/>
      </w:pBdr>
      <w:spacing w:before="100" w:after="100"/>
    </w:pPr>
    <w:rPr>
      <w:rFonts w:ascii="Arial Unicode MS" w:eastAsia="Arial Unicode MS" w:hAnsi="Arial Unicode MS"/>
    </w:rPr>
  </w:style>
  <w:style w:type="paragraph" w:customStyle="1" w:styleId="xl39">
    <w:name w:val="xl39"/>
    <w:basedOn w:val="Normal"/>
    <w:rsid w:val="00770AE2"/>
    <w:pPr>
      <w:pBdr>
        <w:top w:val="single" w:sz="4" w:space="0" w:color="auto"/>
      </w:pBdr>
      <w:spacing w:before="100" w:after="100"/>
      <w:jc w:val="both"/>
    </w:pPr>
    <w:rPr>
      <w:rFonts w:ascii="Arial" w:eastAsia="Arial Unicode MS" w:hAnsi="Arial"/>
      <w:b/>
      <w:sz w:val="16"/>
    </w:rPr>
  </w:style>
  <w:style w:type="paragraph" w:customStyle="1" w:styleId="xl40">
    <w:name w:val="xl40"/>
    <w:basedOn w:val="Normal"/>
    <w:rsid w:val="00770AE2"/>
    <w:pPr>
      <w:pBdr>
        <w:left w:val="single" w:sz="4" w:space="0" w:color="auto"/>
        <w:bottom w:val="single" w:sz="4" w:space="0" w:color="auto"/>
      </w:pBdr>
      <w:spacing w:before="100" w:after="100"/>
    </w:pPr>
    <w:rPr>
      <w:rFonts w:ascii="Arial" w:eastAsia="Arial Unicode MS" w:hAnsi="Arial"/>
      <w:b/>
      <w:sz w:val="16"/>
    </w:rPr>
  </w:style>
  <w:style w:type="paragraph" w:customStyle="1" w:styleId="xl41">
    <w:name w:val="xl41"/>
    <w:basedOn w:val="Normal"/>
    <w:rsid w:val="00770AE2"/>
    <w:pPr>
      <w:pBdr>
        <w:bottom w:val="single" w:sz="4" w:space="0" w:color="auto"/>
      </w:pBdr>
      <w:spacing w:before="100" w:after="100"/>
    </w:pPr>
    <w:rPr>
      <w:rFonts w:ascii="Arial" w:eastAsia="Arial Unicode MS" w:hAnsi="Arial"/>
      <w:b/>
      <w:sz w:val="16"/>
    </w:rPr>
  </w:style>
  <w:style w:type="paragraph" w:customStyle="1" w:styleId="xl42">
    <w:name w:val="xl42"/>
    <w:basedOn w:val="Normal"/>
    <w:rsid w:val="00770AE2"/>
    <w:pPr>
      <w:pBdr>
        <w:bottom w:val="single" w:sz="4" w:space="0" w:color="auto"/>
      </w:pBdr>
      <w:spacing w:before="100" w:after="100"/>
      <w:jc w:val="both"/>
    </w:pPr>
    <w:rPr>
      <w:rFonts w:ascii="Arial" w:eastAsia="Arial Unicode MS" w:hAnsi="Arial"/>
      <w:b/>
      <w:sz w:val="16"/>
    </w:rPr>
  </w:style>
  <w:style w:type="paragraph" w:styleId="Sangradetextonormal">
    <w:name w:val="Body Text Indent"/>
    <w:basedOn w:val="Normal"/>
    <w:rsid w:val="00770AE2"/>
    <w:pPr>
      <w:ind w:left="648"/>
    </w:pPr>
    <w:rPr>
      <w:rFonts w:ascii="Arial" w:hAnsi="Arial"/>
      <w:sz w:val="16"/>
    </w:rPr>
  </w:style>
  <w:style w:type="paragraph" w:styleId="Textodeglobo">
    <w:name w:val="Balloon Text"/>
    <w:basedOn w:val="Normal"/>
    <w:link w:val="TextodegloboCar"/>
    <w:semiHidden/>
    <w:rsid w:val="002751E0"/>
    <w:rPr>
      <w:rFonts w:ascii="Tahoma" w:hAnsi="Tahoma" w:cs="Tahoma"/>
      <w:sz w:val="16"/>
      <w:szCs w:val="16"/>
    </w:rPr>
  </w:style>
  <w:style w:type="character" w:customStyle="1" w:styleId="TextodegloboCar">
    <w:name w:val="Texto de globo Car"/>
    <w:basedOn w:val="Fuentedeprrafopredeter"/>
    <w:link w:val="Textodeglobo"/>
    <w:locked/>
    <w:rsid w:val="002751E0"/>
    <w:rPr>
      <w:rFonts w:ascii="Tahoma" w:hAnsi="Tahoma" w:cs="Tahoma"/>
      <w:sz w:val="16"/>
      <w:szCs w:val="16"/>
      <w:lang w:val="es-ES" w:eastAsia="es-ES"/>
    </w:rPr>
  </w:style>
  <w:style w:type="paragraph" w:customStyle="1" w:styleId="Sinespaciado1">
    <w:name w:val="Sin espaciado1"/>
    <w:link w:val="NoSpacingChar"/>
    <w:rsid w:val="00FB6CA2"/>
    <w:rPr>
      <w:rFonts w:ascii="Calibri" w:hAnsi="Calibri"/>
      <w:lang w:val="es-ES" w:bidi="ar-SA"/>
    </w:rPr>
  </w:style>
  <w:style w:type="character" w:customStyle="1" w:styleId="NoSpacingChar">
    <w:name w:val="No Spacing Char"/>
    <w:basedOn w:val="Fuentedeprrafopredeter"/>
    <w:link w:val="Sinespaciado1"/>
    <w:locked/>
    <w:rsid w:val="00FB6CA2"/>
    <w:rPr>
      <w:rFonts w:ascii="Calibri" w:hAnsi="Calibri" w:cs="Times New Roman"/>
      <w:sz w:val="22"/>
      <w:szCs w:val="22"/>
      <w:lang w:val="es-ES" w:eastAsia="en-US" w:bidi="ar-SA"/>
    </w:rPr>
  </w:style>
  <w:style w:type="paragraph" w:customStyle="1" w:styleId="Prrafodelista1">
    <w:name w:val="Párrafo de lista1"/>
    <w:basedOn w:val="Normal"/>
    <w:rsid w:val="000F3ACD"/>
    <w:pPr>
      <w:spacing w:after="200" w:line="276" w:lineRule="auto"/>
      <w:ind w:left="720"/>
    </w:pPr>
    <w:rPr>
      <w:rFonts w:ascii="Calibri" w:hAnsi="Calibri"/>
    </w:rPr>
  </w:style>
  <w:style w:type="character" w:styleId="Refdecomentario">
    <w:name w:val="annotation reference"/>
    <w:basedOn w:val="Fuentedeprrafopredeter"/>
    <w:semiHidden/>
    <w:rsid w:val="008277F5"/>
    <w:rPr>
      <w:rFonts w:cs="Times New Roman"/>
      <w:sz w:val="16"/>
      <w:szCs w:val="16"/>
    </w:rPr>
  </w:style>
  <w:style w:type="paragraph" w:styleId="Textocomentario">
    <w:name w:val="annotation text"/>
    <w:basedOn w:val="Normal"/>
    <w:link w:val="TextocomentarioCar"/>
    <w:semiHidden/>
    <w:rsid w:val="008277F5"/>
    <w:rPr>
      <w:rFonts w:ascii="Cambria" w:hAnsi="Cambria"/>
      <w:sz w:val="20"/>
      <w:szCs w:val="20"/>
      <w:lang w:val="es-ES_tradnl"/>
    </w:rPr>
  </w:style>
  <w:style w:type="character" w:customStyle="1" w:styleId="TextocomentarioCar">
    <w:name w:val="Texto comentario Car"/>
    <w:basedOn w:val="Fuentedeprrafopredeter"/>
    <w:link w:val="Textocomentario"/>
    <w:locked/>
    <w:rsid w:val="008277F5"/>
    <w:rPr>
      <w:rFonts w:ascii="Cambria" w:eastAsia="Times New Roman" w:hAnsi="Cambria" w:cs="Times New Roman"/>
      <w:lang w:val="es-ES_tradnl" w:eastAsia="en-US"/>
    </w:rPr>
  </w:style>
  <w:style w:type="paragraph" w:styleId="Asuntodelcomentario">
    <w:name w:val="annotation subject"/>
    <w:basedOn w:val="Textocomentario"/>
    <w:next w:val="Textocomentario"/>
    <w:link w:val="AsuntodelcomentarioCar"/>
    <w:semiHidden/>
    <w:rsid w:val="00A769BD"/>
    <w:rPr>
      <w:rFonts w:ascii="Times New Roman" w:hAnsi="Times New Roman"/>
      <w:b/>
      <w:bCs/>
      <w:lang w:val="es-ES" w:eastAsia="es-ES"/>
    </w:rPr>
  </w:style>
  <w:style w:type="character" w:customStyle="1" w:styleId="AsuntodelcomentarioCar">
    <w:name w:val="Asunto del comentario Car"/>
    <w:basedOn w:val="TextocomentarioCar"/>
    <w:link w:val="Asuntodelcomentario"/>
    <w:locked/>
    <w:rsid w:val="00A769BD"/>
    <w:rPr>
      <w:rFonts w:ascii="Cambria" w:eastAsia="Times New Roman" w:hAnsi="Cambria" w:cs="Times New Roman"/>
      <w:b/>
      <w:bCs/>
      <w:lang w:val="es-ES" w:eastAsia="es-ES"/>
    </w:rPr>
  </w:style>
  <w:style w:type="table" w:customStyle="1" w:styleId="Cuadrculavistosa-nfasis11">
    <w:name w:val="Cuadrícula vistosa - Énfasis 11"/>
    <w:rsid w:val="00FF5580"/>
    <w:rPr>
      <w:color w:val="000000"/>
      <w:sz w:val="20"/>
      <w:szCs w:val="20"/>
      <w:lang w:val="es-MX" w:eastAsia="es-MX" w:bidi="ar-SA"/>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amedia2-nfasis11">
    <w:name w:val="Lista media 2 - Énfasis 11"/>
    <w:rsid w:val="0055731B"/>
    <w:rPr>
      <w:rFonts w:ascii="Cambria" w:hAnsi="Cambria"/>
      <w:color w:val="000000"/>
      <w:sz w:val="20"/>
      <w:szCs w:val="20"/>
      <w:lang w:val="es-MX" w:eastAsia="es-MX"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aconcuadrcula">
    <w:name w:val="Table Grid"/>
    <w:basedOn w:val="Tablanormal"/>
    <w:rsid w:val="008B4EB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rsid w:val="008B4EB5"/>
    <w:rPr>
      <w:sz w:val="20"/>
      <w:szCs w:val="20"/>
      <w:lang w:val="es-MX" w:eastAsia="es-MX"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Revisin1">
    <w:name w:val="Revisión1"/>
    <w:hidden/>
    <w:semiHidden/>
    <w:rsid w:val="000D2C66"/>
    <w:rPr>
      <w:sz w:val="24"/>
      <w:szCs w:val="24"/>
      <w:lang w:val="es-ES" w:eastAsia="es-ES" w:bidi="ar-SA"/>
    </w:rPr>
  </w:style>
  <w:style w:type="paragraph" w:styleId="Mapadeldocumento">
    <w:name w:val="Document Map"/>
    <w:basedOn w:val="Normal"/>
    <w:semiHidden/>
    <w:rsid w:val="0083504B"/>
    <w:pPr>
      <w:shd w:val="clear" w:color="auto" w:fill="000080"/>
    </w:pPr>
    <w:rPr>
      <w:rFonts w:ascii="Tahoma" w:hAnsi="Tahoma" w:cs="Tahoma"/>
      <w:sz w:val="20"/>
      <w:szCs w:val="20"/>
    </w:rPr>
  </w:style>
  <w:style w:type="paragraph" w:styleId="Prrafodelista">
    <w:name w:val="List Paragraph"/>
    <w:basedOn w:val="Normal"/>
    <w:uiPriority w:val="34"/>
    <w:qFormat/>
    <w:rsid w:val="009B74FA"/>
    <w:pPr>
      <w:ind w:left="720"/>
      <w:contextualSpacing/>
    </w:pPr>
  </w:style>
  <w:style w:type="paragraph" w:styleId="Subttulo">
    <w:name w:val="Subtitle"/>
    <w:basedOn w:val="Normal"/>
    <w:next w:val="Normal"/>
    <w:link w:val="SubttuloCar"/>
    <w:uiPriority w:val="11"/>
    <w:qFormat/>
    <w:locked/>
    <w:rsid w:val="009B74FA"/>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9B74FA"/>
    <w:rPr>
      <w:rFonts w:asciiTheme="minorHAnsi"/>
      <w:i/>
      <w:iCs/>
      <w:sz w:val="24"/>
      <w:szCs w:val="24"/>
    </w:rPr>
  </w:style>
  <w:style w:type="table" w:styleId="Tablabsica2">
    <w:name w:val="Table Simple 2"/>
    <w:basedOn w:val="Tablanormal"/>
    <w:rsid w:val="00F439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uadrculaclara-nfasis11">
    <w:name w:val="Cuadrícula clara - Énfasis 11"/>
    <w:basedOn w:val="Tablanormal"/>
    <w:uiPriority w:val="62"/>
    <w:rsid w:val="00AB53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media1-nfasis11">
    <w:name w:val="Lista media 1 - Énfasis 11"/>
    <w:basedOn w:val="Tablanormal"/>
    <w:uiPriority w:val="65"/>
    <w:rsid w:val="00056F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tulo">
    <w:name w:val="Title"/>
    <w:basedOn w:val="Normal"/>
    <w:next w:val="Normal"/>
    <w:link w:val="TtuloCar"/>
    <w:uiPriority w:val="10"/>
    <w:qFormat/>
    <w:locked/>
    <w:rsid w:val="009B74F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9B74FA"/>
    <w:rPr>
      <w:rFonts w:asciiTheme="majorHAnsi" w:eastAsiaTheme="majorEastAsia" w:hAnsiTheme="majorHAnsi" w:cstheme="majorBidi"/>
      <w:i/>
      <w:iCs/>
      <w:color w:val="243F60" w:themeColor="accent1" w:themeShade="7F"/>
      <w:sz w:val="60"/>
      <w:szCs w:val="60"/>
    </w:rPr>
  </w:style>
  <w:style w:type="character" w:customStyle="1" w:styleId="Ttulo1Car">
    <w:name w:val="Título 1 Car"/>
    <w:basedOn w:val="Fuentedeprrafopredeter"/>
    <w:link w:val="Ttulo1"/>
    <w:uiPriority w:val="9"/>
    <w:rsid w:val="009A0B6B"/>
    <w:rPr>
      <w:rFonts w:asciiTheme="majorHAnsi" w:eastAsiaTheme="majorEastAsia" w:hAnsiTheme="majorHAnsi" w:cstheme="majorBidi"/>
      <w:b/>
      <w:bCs/>
      <w:color w:val="365F91" w:themeColor="accent1" w:themeShade="BF"/>
      <w:sz w:val="24"/>
      <w:szCs w:val="24"/>
      <w:lang w:val="es-MX"/>
    </w:rPr>
  </w:style>
  <w:style w:type="character" w:customStyle="1" w:styleId="Ttulo2Car">
    <w:name w:val="Título 2 Car"/>
    <w:basedOn w:val="Fuentedeprrafopredeter"/>
    <w:link w:val="Ttulo2"/>
    <w:uiPriority w:val="9"/>
    <w:rsid w:val="009A0B6B"/>
    <w:rPr>
      <w:rFonts w:asciiTheme="majorHAnsi" w:eastAsiaTheme="majorEastAsia" w:hAnsiTheme="majorHAnsi" w:cstheme="majorBidi"/>
      <w:color w:val="365F91" w:themeColor="accent1" w:themeShade="BF"/>
      <w:sz w:val="20"/>
      <w:szCs w:val="24"/>
      <w:lang w:val="es-MX"/>
    </w:rPr>
  </w:style>
  <w:style w:type="character" w:customStyle="1" w:styleId="Ttulo3Car">
    <w:name w:val="Título 3 Car"/>
    <w:basedOn w:val="Fuentedeprrafopredeter"/>
    <w:link w:val="Ttulo3"/>
    <w:uiPriority w:val="9"/>
    <w:rsid w:val="009B74FA"/>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rsid w:val="009B74FA"/>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rsid w:val="009B74FA"/>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rsid w:val="009B74FA"/>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rsid w:val="009B74FA"/>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rsid w:val="009B74FA"/>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rsid w:val="009B74FA"/>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locked/>
    <w:rsid w:val="009B74FA"/>
    <w:rPr>
      <w:b/>
      <w:bCs/>
      <w:szCs w:val="18"/>
    </w:rPr>
  </w:style>
  <w:style w:type="character" w:styleId="Textoennegrita">
    <w:name w:val="Strong"/>
    <w:basedOn w:val="Fuentedeprrafopredeter"/>
    <w:uiPriority w:val="22"/>
    <w:qFormat/>
    <w:locked/>
    <w:rsid w:val="009B74FA"/>
    <w:rPr>
      <w:b/>
      <w:bCs/>
      <w:spacing w:val="0"/>
    </w:rPr>
  </w:style>
  <w:style w:type="character" w:styleId="nfasis">
    <w:name w:val="Emphasis"/>
    <w:uiPriority w:val="20"/>
    <w:qFormat/>
    <w:locked/>
    <w:rsid w:val="009B74FA"/>
    <w:rPr>
      <w:b/>
      <w:bCs/>
      <w:i/>
      <w:iCs/>
      <w:color w:val="5A5A5A" w:themeColor="text1" w:themeTint="A5"/>
    </w:rPr>
  </w:style>
  <w:style w:type="paragraph" w:styleId="Sinespaciado">
    <w:name w:val="No Spacing"/>
    <w:basedOn w:val="Normal"/>
    <w:link w:val="SinespaciadoCar"/>
    <w:uiPriority w:val="1"/>
    <w:qFormat/>
    <w:rsid w:val="009B74FA"/>
    <w:pPr>
      <w:ind w:firstLine="0"/>
    </w:pPr>
  </w:style>
  <w:style w:type="character" w:customStyle="1" w:styleId="SinespaciadoCar">
    <w:name w:val="Sin espaciado Car"/>
    <w:basedOn w:val="Fuentedeprrafopredeter"/>
    <w:link w:val="Sinespaciado"/>
    <w:uiPriority w:val="1"/>
    <w:rsid w:val="009B74FA"/>
  </w:style>
  <w:style w:type="paragraph" w:styleId="Cita">
    <w:name w:val="Quote"/>
    <w:basedOn w:val="Normal"/>
    <w:next w:val="Normal"/>
    <w:link w:val="CitaCar"/>
    <w:uiPriority w:val="29"/>
    <w:qFormat/>
    <w:rsid w:val="009B74FA"/>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B74FA"/>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B74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9B74F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9B74FA"/>
    <w:rPr>
      <w:i/>
      <w:iCs/>
      <w:color w:val="5A5A5A" w:themeColor="text1" w:themeTint="A5"/>
    </w:rPr>
  </w:style>
  <w:style w:type="character" w:styleId="nfasisintenso">
    <w:name w:val="Intense Emphasis"/>
    <w:uiPriority w:val="21"/>
    <w:qFormat/>
    <w:rsid w:val="009B74FA"/>
    <w:rPr>
      <w:b/>
      <w:bCs/>
      <w:i/>
      <w:iCs/>
      <w:color w:val="4F81BD" w:themeColor="accent1"/>
      <w:sz w:val="22"/>
      <w:szCs w:val="22"/>
    </w:rPr>
  </w:style>
  <w:style w:type="character" w:styleId="Referenciasutil">
    <w:name w:val="Subtle Reference"/>
    <w:uiPriority w:val="31"/>
    <w:qFormat/>
    <w:rsid w:val="009B74FA"/>
    <w:rPr>
      <w:color w:val="auto"/>
      <w:u w:val="single" w:color="9BBB59" w:themeColor="accent3"/>
    </w:rPr>
  </w:style>
  <w:style w:type="character" w:styleId="Referenciaintensa">
    <w:name w:val="Intense Reference"/>
    <w:basedOn w:val="Fuentedeprrafopredeter"/>
    <w:uiPriority w:val="32"/>
    <w:qFormat/>
    <w:rsid w:val="009B74FA"/>
    <w:rPr>
      <w:b/>
      <w:bCs/>
      <w:color w:val="76923C" w:themeColor="accent3" w:themeShade="BF"/>
      <w:u w:val="single" w:color="9BBB59" w:themeColor="accent3"/>
    </w:rPr>
  </w:style>
  <w:style w:type="character" w:styleId="Ttulodellibro">
    <w:name w:val="Book Title"/>
    <w:basedOn w:val="Fuentedeprrafopredeter"/>
    <w:uiPriority w:val="33"/>
    <w:qFormat/>
    <w:rsid w:val="009B74FA"/>
    <w:rPr>
      <w:rFonts w:asciiTheme="majorHAnsi" w:eastAsiaTheme="majorEastAsia" w:hAnsiTheme="majorHAnsi" w:cstheme="majorBidi"/>
      <w:b/>
      <w:bCs/>
      <w:i/>
      <w:iCs/>
      <w:color w:val="auto"/>
    </w:rPr>
  </w:style>
  <w:style w:type="paragraph" w:styleId="TtuloTDC">
    <w:name w:val="TOC Heading"/>
    <w:basedOn w:val="Ttulo1"/>
    <w:next w:val="Normal"/>
    <w:uiPriority w:val="39"/>
    <w:unhideWhenUsed/>
    <w:qFormat/>
    <w:rsid w:val="009B74FA"/>
    <w:pPr>
      <w:outlineLvl w:val="9"/>
    </w:pPr>
  </w:style>
  <w:style w:type="paragraph" w:styleId="TDC1">
    <w:name w:val="toc 1"/>
    <w:basedOn w:val="Normal"/>
    <w:next w:val="Normal"/>
    <w:autoRedefine/>
    <w:uiPriority w:val="39"/>
    <w:qFormat/>
    <w:rsid w:val="0080748B"/>
    <w:pPr>
      <w:spacing w:after="100"/>
    </w:pPr>
  </w:style>
  <w:style w:type="paragraph" w:styleId="TDC3">
    <w:name w:val="toc 3"/>
    <w:basedOn w:val="Normal"/>
    <w:next w:val="Normal"/>
    <w:autoRedefine/>
    <w:uiPriority w:val="39"/>
    <w:qFormat/>
    <w:rsid w:val="0080748B"/>
    <w:pPr>
      <w:spacing w:after="100"/>
      <w:ind w:left="400"/>
    </w:pPr>
  </w:style>
  <w:style w:type="paragraph" w:styleId="TDC2">
    <w:name w:val="toc 2"/>
    <w:basedOn w:val="Normal"/>
    <w:next w:val="Normal"/>
    <w:autoRedefine/>
    <w:uiPriority w:val="39"/>
    <w:qFormat/>
    <w:rsid w:val="0080748B"/>
    <w:pPr>
      <w:spacing w:after="100"/>
      <w:ind w:left="200"/>
    </w:pPr>
  </w:style>
  <w:style w:type="character" w:customStyle="1" w:styleId="PiedepginaCar">
    <w:name w:val="Pie de página Car"/>
    <w:basedOn w:val="Fuentedeprrafopredeter"/>
    <w:link w:val="Piedepgina"/>
    <w:uiPriority w:val="99"/>
    <w:rsid w:val="00F14467"/>
    <w:rPr>
      <w:sz w:val="18"/>
      <w:lang w:val="es-MX"/>
    </w:rPr>
  </w:style>
  <w:style w:type="table" w:styleId="Cuadrculamedia2-nfasis1">
    <w:name w:val="Medium Grid 2 Accent 1"/>
    <w:basedOn w:val="Tablanormal"/>
    <w:uiPriority w:val="68"/>
    <w:rsid w:val="003A38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ombreadomedio2-nfasis1">
    <w:name w:val="Medium Shading 2 Accent 1"/>
    <w:basedOn w:val="Tablanormal"/>
    <w:uiPriority w:val="64"/>
    <w:rsid w:val="00E549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
    <w:name w:val="Colorful Grid"/>
    <w:basedOn w:val="Tablanormal"/>
    <w:uiPriority w:val="73"/>
    <w:rsid w:val="00E549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E5495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oscura-nfasis3">
    <w:name w:val="Dark List Accent 3"/>
    <w:basedOn w:val="Tablanormal"/>
    <w:uiPriority w:val="70"/>
    <w:rsid w:val="00E5495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uadrculamedia3-nfasis1">
    <w:name w:val="Medium Grid 3 Accent 1"/>
    <w:basedOn w:val="Tablanormal"/>
    <w:uiPriority w:val="69"/>
    <w:rsid w:val="00E549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872">
      <w:bodyDiv w:val="1"/>
      <w:marLeft w:val="0"/>
      <w:marRight w:val="0"/>
      <w:marTop w:val="0"/>
      <w:marBottom w:val="0"/>
      <w:divBdr>
        <w:top w:val="none" w:sz="0" w:space="0" w:color="auto"/>
        <w:left w:val="none" w:sz="0" w:space="0" w:color="auto"/>
        <w:bottom w:val="none" w:sz="0" w:space="0" w:color="auto"/>
        <w:right w:val="none" w:sz="0" w:space="0" w:color="auto"/>
      </w:divBdr>
    </w:div>
    <w:div w:id="443810436">
      <w:bodyDiv w:val="1"/>
      <w:marLeft w:val="0"/>
      <w:marRight w:val="0"/>
      <w:marTop w:val="0"/>
      <w:marBottom w:val="0"/>
      <w:divBdr>
        <w:top w:val="none" w:sz="0" w:space="0" w:color="auto"/>
        <w:left w:val="none" w:sz="0" w:space="0" w:color="auto"/>
        <w:bottom w:val="none" w:sz="0" w:space="0" w:color="auto"/>
        <w:right w:val="none" w:sz="0" w:space="0" w:color="auto"/>
      </w:divBdr>
    </w:div>
    <w:div w:id="601449981">
      <w:bodyDiv w:val="1"/>
      <w:marLeft w:val="0"/>
      <w:marRight w:val="0"/>
      <w:marTop w:val="0"/>
      <w:marBottom w:val="0"/>
      <w:divBdr>
        <w:top w:val="none" w:sz="0" w:space="0" w:color="auto"/>
        <w:left w:val="none" w:sz="0" w:space="0" w:color="auto"/>
        <w:bottom w:val="none" w:sz="0" w:space="0" w:color="auto"/>
        <w:right w:val="none" w:sz="0" w:space="0" w:color="auto"/>
      </w:divBdr>
    </w:div>
    <w:div w:id="1078550274">
      <w:bodyDiv w:val="1"/>
      <w:marLeft w:val="0"/>
      <w:marRight w:val="0"/>
      <w:marTop w:val="0"/>
      <w:marBottom w:val="0"/>
      <w:divBdr>
        <w:top w:val="none" w:sz="0" w:space="0" w:color="auto"/>
        <w:left w:val="none" w:sz="0" w:space="0" w:color="auto"/>
        <w:bottom w:val="none" w:sz="0" w:space="0" w:color="auto"/>
        <w:right w:val="none" w:sz="0" w:space="0" w:color="auto"/>
      </w:divBdr>
    </w:div>
    <w:div w:id="1268655984">
      <w:bodyDiv w:val="1"/>
      <w:marLeft w:val="0"/>
      <w:marRight w:val="0"/>
      <w:marTop w:val="0"/>
      <w:marBottom w:val="0"/>
      <w:divBdr>
        <w:top w:val="none" w:sz="0" w:space="0" w:color="auto"/>
        <w:left w:val="none" w:sz="0" w:space="0" w:color="auto"/>
        <w:bottom w:val="none" w:sz="0" w:space="0" w:color="auto"/>
        <w:right w:val="none" w:sz="0" w:space="0" w:color="auto"/>
      </w:divBdr>
    </w:div>
    <w:div w:id="1347365255">
      <w:bodyDiv w:val="1"/>
      <w:marLeft w:val="0"/>
      <w:marRight w:val="0"/>
      <w:marTop w:val="0"/>
      <w:marBottom w:val="0"/>
      <w:divBdr>
        <w:top w:val="none" w:sz="0" w:space="0" w:color="auto"/>
        <w:left w:val="none" w:sz="0" w:space="0" w:color="auto"/>
        <w:bottom w:val="none" w:sz="0" w:space="0" w:color="auto"/>
        <w:right w:val="none" w:sz="0" w:space="0" w:color="auto"/>
      </w:divBdr>
    </w:div>
    <w:div w:id="19051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7FB5F-3AD7-4B54-959A-072185A3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2749</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Manual de Políticas y Procedimientos de Nómina</vt:lpstr>
    </vt:vector>
  </TitlesOfParts>
  <Company>CASA DIAZ DE MAQUINAS DE COSER, S.A. DE C.V.</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y Procedimientos de Nómina</dc:title>
  <dc:creator>01/11/2010</dc:creator>
  <cp:lastModifiedBy>José Luis González Martínez</cp:lastModifiedBy>
  <cp:revision>10</cp:revision>
  <cp:lastPrinted>2010-12-21T18:24:00Z</cp:lastPrinted>
  <dcterms:created xsi:type="dcterms:W3CDTF">2020-01-08T18:33:00Z</dcterms:created>
  <dcterms:modified xsi:type="dcterms:W3CDTF">2020-01-08T18:46:00Z</dcterms:modified>
</cp:coreProperties>
</file>