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0FA" w:rsidRPr="006C50FA" w:rsidRDefault="006C50FA" w:rsidP="006C50FA">
      <w:pPr>
        <w:jc w:val="center"/>
        <w:rPr>
          <w:rFonts w:ascii="Arial" w:eastAsia="Calibri" w:hAnsi="Arial" w:cs="Arial"/>
          <w:b/>
          <w:sz w:val="20"/>
          <w:szCs w:val="20"/>
          <w:lang w:val="es-CO"/>
        </w:rPr>
      </w:pPr>
      <w:r w:rsidRPr="006C50FA">
        <w:rPr>
          <w:rFonts w:ascii="Arial" w:eastAsia="Calibri" w:hAnsi="Arial" w:cs="Arial"/>
          <w:b/>
          <w:sz w:val="20"/>
          <w:szCs w:val="20"/>
          <w:lang w:val="es-CO"/>
        </w:rPr>
        <w:t>COMPETENCIAS GENERALES DEL ÁREA</w:t>
      </w:r>
    </w:p>
    <w:p w:rsidR="006C50FA" w:rsidRPr="006C50FA" w:rsidRDefault="006C50FA" w:rsidP="006C50FA">
      <w:pPr>
        <w:jc w:val="both"/>
        <w:rPr>
          <w:rFonts w:ascii="Arial" w:eastAsia="Calibri" w:hAnsi="Arial" w:cs="Arial"/>
          <w:sz w:val="20"/>
          <w:szCs w:val="20"/>
          <w:lang w:val="es-CO"/>
        </w:rPr>
      </w:pPr>
      <w:r w:rsidRPr="006C50FA">
        <w:rPr>
          <w:rFonts w:ascii="Arial" w:eastAsia="Calibri" w:hAnsi="Arial" w:cs="Arial"/>
          <w:sz w:val="20"/>
          <w:szCs w:val="20"/>
          <w:lang w:val="es-CO"/>
        </w:rPr>
        <w:t>El área de Humanidades y Lengua Castellana, reconoce en las competencias el conocimiento demostrado en el marco de una habilidad específica por parte de los estudiantes. Las competencias y las habilidades se fortalecen en la experiencia y las prácticas pedagógicas (argumentación, exposición de ideas, descripción, toma de apuntes, etc.) que son espacios en los que se producen el quehacer educativo. En tal orden de ideas se conciben en un desarrollo progresivo, las siguientes competencias básicas de desempeño académico:</w:t>
      </w:r>
    </w:p>
    <w:p w:rsidR="006C50FA" w:rsidRPr="006C50FA" w:rsidRDefault="006C50FA" w:rsidP="006C50FA">
      <w:pPr>
        <w:jc w:val="both"/>
        <w:rPr>
          <w:rFonts w:ascii="Arial" w:eastAsia="Calibri" w:hAnsi="Arial" w:cs="Arial"/>
          <w:sz w:val="20"/>
          <w:szCs w:val="20"/>
          <w:lang w:val="es-CO"/>
        </w:rPr>
      </w:pPr>
      <w:r w:rsidRPr="006C50FA">
        <w:rPr>
          <w:rFonts w:ascii="Arial" w:eastAsia="Calibri" w:hAnsi="Arial" w:cs="Arial"/>
          <w:b/>
          <w:sz w:val="20"/>
          <w:szCs w:val="20"/>
          <w:lang w:val="es-CO"/>
        </w:rPr>
        <w:t>Competencia Interpretativa.</w:t>
      </w:r>
      <w:r w:rsidRPr="006C50FA">
        <w:rPr>
          <w:rFonts w:ascii="Arial" w:eastAsia="Calibri" w:hAnsi="Arial" w:cs="Arial"/>
          <w:sz w:val="20"/>
          <w:szCs w:val="20"/>
          <w:lang w:val="es-CO"/>
        </w:rPr>
        <w:t xml:space="preserve"> Capacidad orientada a encontrar el sentido de un texto, de una proposición, de un problema, de un mapa, de un esquema, de argumentos a favor o en</w:t>
      </w:r>
      <w:bookmarkStart w:id="0" w:name="_GoBack"/>
      <w:bookmarkEnd w:id="0"/>
      <w:r w:rsidRPr="006C50FA">
        <w:rPr>
          <w:rFonts w:ascii="Arial" w:eastAsia="Calibri" w:hAnsi="Arial" w:cs="Arial"/>
          <w:sz w:val="20"/>
          <w:szCs w:val="20"/>
          <w:lang w:val="es-CO"/>
        </w:rPr>
        <w:t xml:space="preserve"> contra de una teoría, es decir, se funda en la reconstrucción global y local de un texto o gráfico. </w:t>
      </w:r>
    </w:p>
    <w:p w:rsidR="006C50FA" w:rsidRPr="006C50FA" w:rsidRDefault="006C50FA" w:rsidP="006C50FA">
      <w:pPr>
        <w:jc w:val="both"/>
        <w:rPr>
          <w:rFonts w:ascii="Arial" w:eastAsia="Calibri" w:hAnsi="Arial" w:cs="Arial"/>
          <w:sz w:val="20"/>
          <w:szCs w:val="20"/>
          <w:lang w:val="es-CO"/>
        </w:rPr>
      </w:pPr>
      <w:r w:rsidRPr="006C50FA">
        <w:rPr>
          <w:rFonts w:ascii="Arial" w:eastAsia="Calibri" w:hAnsi="Arial" w:cs="Arial"/>
          <w:b/>
          <w:sz w:val="20"/>
          <w:szCs w:val="20"/>
          <w:lang w:val="es-CO"/>
        </w:rPr>
        <w:t xml:space="preserve">Competencia Argumentativa. </w:t>
      </w:r>
      <w:r w:rsidRPr="006C50FA">
        <w:rPr>
          <w:rFonts w:ascii="Arial" w:eastAsia="Calibri" w:hAnsi="Arial" w:cs="Arial"/>
          <w:sz w:val="20"/>
          <w:szCs w:val="20"/>
          <w:lang w:val="es-CO"/>
        </w:rPr>
        <w:t xml:space="preserve">Tiene como fin dar razón de una afirmación y se expresa en el porqué de una proposición, en la articulación de conceptos y teorías, en la demostración temática; también, en La organización de premisas para sustentar una conclusión y en el establecimiento de relaciones causales, entre otras. </w:t>
      </w:r>
    </w:p>
    <w:p w:rsidR="006C50FA" w:rsidRPr="006C50FA" w:rsidRDefault="006C50FA" w:rsidP="006C50FA">
      <w:pPr>
        <w:jc w:val="both"/>
        <w:rPr>
          <w:rFonts w:ascii="Arial" w:eastAsia="Calibri" w:hAnsi="Arial" w:cs="Arial"/>
          <w:sz w:val="20"/>
          <w:szCs w:val="20"/>
          <w:lang w:val="es-CO"/>
        </w:rPr>
      </w:pPr>
      <w:r w:rsidRPr="006C50FA">
        <w:rPr>
          <w:rFonts w:ascii="Arial" w:eastAsia="Calibri" w:hAnsi="Arial" w:cs="Arial"/>
          <w:b/>
          <w:sz w:val="20"/>
          <w:szCs w:val="20"/>
          <w:lang w:val="es-CO"/>
        </w:rPr>
        <w:t>Competencia Propositiva</w:t>
      </w:r>
      <w:r w:rsidRPr="006C50FA">
        <w:rPr>
          <w:rFonts w:ascii="Arial" w:eastAsia="Calibri" w:hAnsi="Arial" w:cs="Arial"/>
          <w:sz w:val="20"/>
          <w:szCs w:val="20"/>
          <w:lang w:val="es-CO"/>
        </w:rPr>
        <w:t xml:space="preserve">. Implica la generación de hipótesis, la resolución de problemas, la construcción de mundos posibles en el ámbito literario, el establecimiento de regularidades y generalizaciones, la propuesta de alternativas de soluciones a conflictos sociales o a un hecho, o la confrontación de perspectivas presentadas en un texto. </w:t>
      </w:r>
    </w:p>
    <w:p w:rsidR="006C50FA" w:rsidRPr="006C50FA" w:rsidRDefault="006C50FA" w:rsidP="006C50FA">
      <w:pPr>
        <w:jc w:val="both"/>
        <w:rPr>
          <w:rFonts w:ascii="Arial" w:eastAsia="Calibri" w:hAnsi="Arial" w:cs="Arial"/>
          <w:sz w:val="20"/>
          <w:szCs w:val="20"/>
          <w:lang w:val="es-CO"/>
        </w:rPr>
      </w:pPr>
      <w:r w:rsidRPr="006C50FA">
        <w:rPr>
          <w:rFonts w:ascii="Arial" w:eastAsia="Calibri" w:hAnsi="Arial" w:cs="Arial"/>
          <w:b/>
          <w:sz w:val="20"/>
          <w:szCs w:val="20"/>
          <w:lang w:val="es-CO"/>
        </w:rPr>
        <w:t xml:space="preserve">Competencia Sintáctica. </w:t>
      </w:r>
      <w:r w:rsidRPr="006C50FA">
        <w:rPr>
          <w:rFonts w:ascii="Arial" w:eastAsia="Calibri" w:hAnsi="Arial" w:cs="Arial"/>
          <w:sz w:val="20"/>
          <w:szCs w:val="20"/>
          <w:lang w:val="es-CO"/>
        </w:rPr>
        <w:t>En esta competencia los estudiantes desarrollarán destrezas para manejar las estructuras sintácticas, morfológicas y fonética de la lengua. Los temas relacionados con género y número, concordancia, la oración simple, la clasificación de las palabras de la oración, el sintagma nominal y verbal, entre otros, serán trabajados en esta área pero no de modo memorístico sino aplicado sobre los textos escritos que produzcan los estudiantes.</w:t>
      </w:r>
    </w:p>
    <w:p w:rsidR="006C50FA" w:rsidRPr="006C50FA" w:rsidRDefault="006C50FA" w:rsidP="006C50FA">
      <w:pPr>
        <w:jc w:val="both"/>
        <w:rPr>
          <w:rFonts w:ascii="Arial" w:eastAsia="Calibri" w:hAnsi="Arial" w:cs="Arial"/>
          <w:sz w:val="20"/>
          <w:szCs w:val="20"/>
          <w:lang w:val="es-CO"/>
        </w:rPr>
      </w:pPr>
      <w:r w:rsidRPr="006C50FA">
        <w:rPr>
          <w:rFonts w:ascii="Arial" w:eastAsia="Calibri" w:hAnsi="Arial" w:cs="Arial"/>
          <w:b/>
          <w:sz w:val="20"/>
          <w:szCs w:val="20"/>
          <w:lang w:val="es-CO"/>
        </w:rPr>
        <w:t>Competencia Textual.</w:t>
      </w:r>
      <w:r w:rsidRPr="006C50FA">
        <w:rPr>
          <w:rFonts w:ascii="Arial" w:eastAsia="Calibri" w:hAnsi="Arial" w:cs="Arial"/>
          <w:sz w:val="20"/>
          <w:szCs w:val="20"/>
          <w:lang w:val="es-CO"/>
        </w:rPr>
        <w:t xml:space="preserve"> Referida a los mecanismos que garantizan coherencia y cohesión a los enunciados (nivel micro) y a los textos (nivel macro) también tiene cuenta el aspecto estructural del discurso, jerarquías semánticas de los enunciados y el uso de conectores. </w:t>
      </w:r>
    </w:p>
    <w:p w:rsidR="006C50FA" w:rsidRPr="006C50FA" w:rsidRDefault="006C50FA" w:rsidP="006C50FA">
      <w:pPr>
        <w:jc w:val="both"/>
        <w:rPr>
          <w:rFonts w:ascii="Arial" w:eastAsia="Calibri" w:hAnsi="Arial" w:cs="Arial"/>
          <w:sz w:val="20"/>
          <w:szCs w:val="20"/>
          <w:lang w:val="es-CO"/>
        </w:rPr>
      </w:pPr>
      <w:r w:rsidRPr="006C50FA">
        <w:rPr>
          <w:rFonts w:ascii="Arial" w:eastAsia="Calibri" w:hAnsi="Arial" w:cs="Arial"/>
          <w:b/>
          <w:sz w:val="20"/>
          <w:szCs w:val="20"/>
          <w:lang w:val="es-CO"/>
        </w:rPr>
        <w:t>Competencias Semánticas</w:t>
      </w:r>
      <w:r w:rsidRPr="006C50FA">
        <w:rPr>
          <w:rFonts w:ascii="Arial" w:eastAsia="Calibri" w:hAnsi="Arial" w:cs="Arial"/>
          <w:sz w:val="20"/>
          <w:szCs w:val="20"/>
          <w:lang w:val="es-CO"/>
        </w:rPr>
        <w:t xml:space="preserve">. Se refiere a la capacidad de reconocer y usar los significados y el léxico de manera pertinente según las exigencias de un contexto comunicativo. Aspectos como el reconocimiento del campo semántico, dialectos particulares hacen parte de esta competencia, lo mismo que el seguimiento de un eje o hilo temático en la producción discursiva. </w:t>
      </w:r>
    </w:p>
    <w:p w:rsidR="006C50FA" w:rsidRPr="006C50FA" w:rsidRDefault="006C50FA" w:rsidP="006C50FA">
      <w:pPr>
        <w:jc w:val="both"/>
        <w:rPr>
          <w:rFonts w:ascii="Arial" w:eastAsia="Calibri" w:hAnsi="Arial" w:cs="Arial"/>
          <w:sz w:val="20"/>
          <w:szCs w:val="20"/>
          <w:lang w:val="es-CO"/>
        </w:rPr>
      </w:pPr>
      <w:r w:rsidRPr="006C50FA">
        <w:rPr>
          <w:rFonts w:ascii="Arial" w:eastAsia="Calibri" w:hAnsi="Arial" w:cs="Arial"/>
          <w:b/>
          <w:sz w:val="20"/>
          <w:szCs w:val="20"/>
          <w:lang w:val="es-CO"/>
        </w:rPr>
        <w:t>Competencia pragmática o sociocultural.</w:t>
      </w:r>
      <w:r w:rsidRPr="006C50FA">
        <w:rPr>
          <w:rFonts w:ascii="Arial" w:eastAsia="Calibri" w:hAnsi="Arial" w:cs="Arial"/>
          <w:sz w:val="20"/>
          <w:szCs w:val="20"/>
          <w:lang w:val="es-CO"/>
        </w:rPr>
        <w:t xml:space="preserve"> Cuyo interés radica en vincular la lengua con </w:t>
      </w:r>
      <w:proofErr w:type="gramStart"/>
      <w:r w:rsidRPr="006C50FA">
        <w:rPr>
          <w:rFonts w:ascii="Arial" w:eastAsia="Calibri" w:hAnsi="Arial" w:cs="Arial"/>
          <w:sz w:val="20"/>
          <w:szCs w:val="20"/>
          <w:lang w:val="es-CO"/>
        </w:rPr>
        <w:t>el entorno lingüísticos</w:t>
      </w:r>
      <w:proofErr w:type="gramEnd"/>
      <w:r w:rsidRPr="006C50FA">
        <w:rPr>
          <w:rFonts w:ascii="Arial" w:eastAsia="Calibri" w:hAnsi="Arial" w:cs="Arial"/>
          <w:sz w:val="20"/>
          <w:szCs w:val="20"/>
          <w:lang w:val="es-CO"/>
        </w:rPr>
        <w:t xml:space="preserve"> o </w:t>
      </w:r>
      <w:proofErr w:type="spellStart"/>
      <w:r w:rsidRPr="006C50FA">
        <w:rPr>
          <w:rFonts w:ascii="Arial" w:eastAsia="Calibri" w:hAnsi="Arial" w:cs="Arial"/>
          <w:sz w:val="20"/>
          <w:szCs w:val="20"/>
          <w:lang w:val="es-CO"/>
        </w:rPr>
        <w:t>sociociocultural</w:t>
      </w:r>
      <w:proofErr w:type="spellEnd"/>
      <w:r w:rsidRPr="006C50FA">
        <w:rPr>
          <w:rFonts w:ascii="Arial" w:eastAsia="Calibri" w:hAnsi="Arial" w:cs="Arial"/>
          <w:sz w:val="20"/>
          <w:szCs w:val="20"/>
          <w:lang w:val="es-CO"/>
        </w:rPr>
        <w:t xml:space="preserve"> de los estudiantes. Busca comprobar si efectivamente hay un uso activo de la lengua en contextos comunicativos significantes.</w:t>
      </w:r>
    </w:p>
    <w:p w:rsidR="006C50FA" w:rsidRPr="006C50FA" w:rsidRDefault="006C50FA" w:rsidP="006C50FA">
      <w:pPr>
        <w:jc w:val="both"/>
        <w:rPr>
          <w:rFonts w:ascii="Arial" w:eastAsia="Calibri" w:hAnsi="Arial" w:cs="Arial"/>
          <w:sz w:val="20"/>
          <w:szCs w:val="20"/>
          <w:lang w:val="es-CO"/>
        </w:rPr>
      </w:pPr>
      <w:r w:rsidRPr="006C50FA">
        <w:rPr>
          <w:rFonts w:ascii="Arial" w:eastAsia="Calibri" w:hAnsi="Arial" w:cs="Arial"/>
          <w:b/>
          <w:sz w:val="20"/>
          <w:szCs w:val="20"/>
          <w:lang w:val="es-CO"/>
        </w:rPr>
        <w:t>Competencia Enciclopédica.</w:t>
      </w:r>
      <w:r w:rsidRPr="006C50FA">
        <w:rPr>
          <w:rFonts w:ascii="Arial" w:eastAsia="Calibri" w:hAnsi="Arial" w:cs="Arial"/>
          <w:sz w:val="20"/>
          <w:szCs w:val="20"/>
          <w:lang w:val="es-CO"/>
        </w:rPr>
        <w:t xml:space="preserve"> Referida a la capacidad de poner en juego los actos de significación y comunicación los saberes con los que cuentan los sujetos y que son construidos en el ámbito de la cultura escolar o socio-cultural y en el entorno local y familiar. </w:t>
      </w:r>
    </w:p>
    <w:p w:rsidR="006C50FA" w:rsidRPr="006C50FA" w:rsidRDefault="006C50FA" w:rsidP="006C50FA">
      <w:pPr>
        <w:jc w:val="both"/>
        <w:rPr>
          <w:rFonts w:ascii="Arial" w:eastAsia="Calibri" w:hAnsi="Arial" w:cs="Arial"/>
          <w:sz w:val="20"/>
          <w:szCs w:val="20"/>
          <w:lang w:val="es-CO"/>
        </w:rPr>
      </w:pPr>
      <w:r w:rsidRPr="006C50FA">
        <w:rPr>
          <w:rFonts w:ascii="Arial" w:eastAsia="Calibri" w:hAnsi="Arial" w:cs="Arial"/>
          <w:b/>
          <w:sz w:val="20"/>
          <w:szCs w:val="20"/>
          <w:lang w:val="es-CO"/>
        </w:rPr>
        <w:t>Competencia Literaria.</w:t>
      </w:r>
      <w:r w:rsidRPr="006C50FA">
        <w:rPr>
          <w:rFonts w:ascii="Arial" w:eastAsia="Calibri" w:hAnsi="Arial" w:cs="Arial"/>
          <w:sz w:val="20"/>
          <w:szCs w:val="20"/>
          <w:lang w:val="es-CO"/>
        </w:rPr>
        <w:t xml:space="preserve"> La capacidad de poner en juego los procesos de lectura y escritura en un saber literario seguidos de la experiencia de lectura y análisis de obras mismas, del conocimiento directo de un número significativo de éstas. </w:t>
      </w:r>
    </w:p>
    <w:p w:rsidR="006C50FA" w:rsidRPr="006C50FA" w:rsidRDefault="006C50FA" w:rsidP="006C50FA">
      <w:pPr>
        <w:jc w:val="both"/>
        <w:rPr>
          <w:rFonts w:ascii="Arial" w:eastAsia="Calibri" w:hAnsi="Arial" w:cs="Arial"/>
          <w:sz w:val="20"/>
          <w:szCs w:val="20"/>
          <w:lang w:val="es-CO"/>
        </w:rPr>
      </w:pPr>
      <w:r w:rsidRPr="006C50FA">
        <w:rPr>
          <w:rFonts w:ascii="Arial" w:eastAsia="Calibri" w:hAnsi="Arial" w:cs="Arial"/>
          <w:b/>
          <w:sz w:val="20"/>
          <w:szCs w:val="20"/>
          <w:lang w:val="es-CO"/>
        </w:rPr>
        <w:t>Competencia Oral y Discursiva.</w:t>
      </w:r>
      <w:r w:rsidRPr="006C50FA">
        <w:rPr>
          <w:rFonts w:ascii="Arial" w:eastAsia="Calibri" w:hAnsi="Arial" w:cs="Arial"/>
          <w:sz w:val="20"/>
          <w:szCs w:val="20"/>
          <w:lang w:val="es-CO"/>
        </w:rPr>
        <w:t xml:space="preserve"> A través de esta competencia se pretende formar y fortalecer habilidades tanto de expresión oral como discursiva o arguméntales. </w:t>
      </w:r>
    </w:p>
    <w:p w:rsidR="006C50FA" w:rsidRPr="006C50FA" w:rsidRDefault="006C50FA" w:rsidP="006C50FA">
      <w:pPr>
        <w:jc w:val="both"/>
        <w:rPr>
          <w:rFonts w:ascii="Arial" w:eastAsia="Calibri" w:hAnsi="Arial" w:cs="Arial"/>
          <w:sz w:val="20"/>
          <w:szCs w:val="20"/>
          <w:lang w:val="es-CO"/>
        </w:rPr>
      </w:pPr>
      <w:r w:rsidRPr="006C50FA">
        <w:rPr>
          <w:rFonts w:ascii="Arial" w:eastAsia="Calibri" w:hAnsi="Arial" w:cs="Arial"/>
          <w:b/>
          <w:sz w:val="20"/>
          <w:szCs w:val="20"/>
          <w:lang w:val="es-CO"/>
        </w:rPr>
        <w:lastRenderedPageBreak/>
        <w:t>Competencia Poética.</w:t>
      </w:r>
      <w:r w:rsidRPr="006C50FA">
        <w:rPr>
          <w:rFonts w:ascii="Arial" w:eastAsia="Calibri" w:hAnsi="Arial" w:cs="Arial"/>
          <w:sz w:val="20"/>
          <w:szCs w:val="20"/>
          <w:lang w:val="es-CO"/>
        </w:rPr>
        <w:t xml:space="preserve"> Es la capacidad de un sujeto para inventar e innovar mundos posibles a través de los lenguajes, en búsqueda de un estilo personal. Los estándares se definen como criterios claros y públicos que permiten conocer cuál es la enseñanza que deben recibir los estudiantes. Son el punto de referencia de lo que un estudiante puede estar en capacidad de saber y saber hacer, en determinada área y en determinado nivel. Son guía referencial para que todas las escuelas y los colegios ya sean urbanos o rurales, privados o públicos de todos los lugares del país, ofrezcan la misma calidad de educación a todos los estudiantes colombianos.</w:t>
      </w:r>
    </w:p>
    <w:p w:rsidR="006C50FA" w:rsidRPr="006C50FA" w:rsidRDefault="006C50FA" w:rsidP="006C50FA">
      <w:pPr>
        <w:jc w:val="both"/>
        <w:rPr>
          <w:b/>
          <w:lang w:val="es-CO"/>
        </w:rPr>
      </w:pPr>
    </w:p>
    <w:sectPr w:rsidR="006C50FA" w:rsidRPr="006C50F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0FA"/>
    <w:rsid w:val="006C50FA"/>
    <w:rsid w:val="008D75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639</Words>
  <Characters>3520</Characters>
  <Application>Microsoft Office Word</Application>
  <DocSecurity>0</DocSecurity>
  <Lines>29</Lines>
  <Paragraphs>8</Paragraphs>
  <ScaleCrop>false</ScaleCrop>
  <Company/>
  <LinksUpToDate>false</LinksUpToDate>
  <CharactersWithSpaces>4151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2020-04-01T15:07:00Z</dcterms:created>
  <dcterms:modified xsi:type="dcterms:W3CDTF">2020-04-01T15:10:00Z</dcterms:modified>
</cp:coreProperties>
</file>