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9F41FC">
      <w:pPr>
        <w:rPr>
          <w:rFonts w:ascii="Times New Roman" w:hAnsi="Times New Roman" w:cs="Times New Roman"/>
          <w:b/>
          <w:sz w:val="40"/>
          <w:szCs w:val="40"/>
        </w:rPr>
      </w:pPr>
      <w:r w:rsidRPr="009F41FC">
        <w:rPr>
          <w:rFonts w:ascii="Times New Roman" w:hAnsi="Times New Roman" w:cs="Times New Roman"/>
          <w:b/>
          <w:sz w:val="40"/>
          <w:szCs w:val="40"/>
        </w:rPr>
        <w:t>Independencia de Cartagena</w:t>
      </w:r>
      <w:bookmarkStart w:id="0" w:name="_GoBack"/>
      <w:bookmarkEnd w:id="0"/>
    </w:p>
    <w:p w:rsidR="009F41FC" w:rsidRPr="009F41FC" w:rsidRDefault="009F41FC" w:rsidP="009F41FC">
      <w:pPr>
        <w:jc w:val="both"/>
        <w:rPr>
          <w:rFonts w:ascii="Times New Roman" w:hAnsi="Times New Roman" w:cs="Times New Roman"/>
          <w:sz w:val="24"/>
          <w:szCs w:val="24"/>
        </w:rPr>
      </w:pPr>
      <w:r w:rsidRPr="009F41FC">
        <w:rPr>
          <w:rFonts w:ascii="Times New Roman" w:hAnsi="Times New Roman" w:cs="Times New Roman"/>
          <w:sz w:val="24"/>
          <w:szCs w:val="24"/>
        </w:rPr>
        <w:t xml:space="preserve">La Independencia de Cartagena conmemora la declaración de independencia de la provincia de Cartagena (actual ciudad del mismo nombre) del gobierno de la Corona Española en 1811. Esta declaración fue liderada por los hermanos Gabriel y Germán Gutiérrez de </w:t>
      </w:r>
      <w:proofErr w:type="spellStart"/>
      <w:r w:rsidRPr="009F41FC">
        <w:rPr>
          <w:rFonts w:ascii="Times New Roman" w:hAnsi="Times New Roman" w:cs="Times New Roman"/>
          <w:sz w:val="24"/>
          <w:szCs w:val="24"/>
        </w:rPr>
        <w:t>Piñeres</w:t>
      </w:r>
      <w:proofErr w:type="spellEnd"/>
      <w:r w:rsidRPr="009F41FC">
        <w:rPr>
          <w:rFonts w:ascii="Times New Roman" w:hAnsi="Times New Roman" w:cs="Times New Roman"/>
          <w:sz w:val="24"/>
          <w:szCs w:val="24"/>
        </w:rPr>
        <w:t xml:space="preserve"> quienes eran políticos y negociantes reconocidos de la ciudad. Este acto se inició en el barrio Getsemaní de donde partió una fracción del pueblo cartagenero. Este se había armado recientemente luego de asaltar la sala de armas de la Plaza de la Armada. Respaldado por el batallón patriota Lancero de Getsemaní, el pueblo avanzó hasta la sede de la Junta de Gobierno de Cartagena. Esto con el fin de presionar a dicha Junta para que se emprendiera el proceso independentista de la Corona Española. El acto revolucionario fue ratificado con la aprobación del Acta de Independencia de Cartagena el 11 de noviembre de 1811, mismo día en que inició la revolución independentista. Por ello este día se celebra el 11 de noviembre de cada año.</w:t>
      </w:r>
    </w:p>
    <w:sectPr w:rsidR="009F41FC" w:rsidRPr="009F41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FC"/>
    <w:rsid w:val="00646764"/>
    <w:rsid w:val="009F41FC"/>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F46DE-0D89-4CB0-BB0B-4E6F1254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869</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2020-10-21T18:51:00Z</dcterms:created>
  <dcterms:modified xsi:type="dcterms:W3CDTF">2020-10-21T18:52:00Z</dcterms:modified>
</cp:coreProperties>
</file>